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dgm="http://schemas.openxmlformats.org/drawingml/2006/diagram" mc:Ignorable="w14 w15 w16se wp14">
  <w:body>
    <w:p w:rsidR="007D07FC" w:rsidRDefault="007D07FC" w14:paraId="194E0281" w14:textId="77777777"/>
    <w:p w:rsidR="005F0453" w:rsidRDefault="005F0453" w14:paraId="60C2C02A" w14:textId="77777777"/>
    <w:p w:rsidR="005F0453" w:rsidRDefault="005F0453" w14:paraId="2A52F908" w14:textId="77777777"/>
    <w:p w:rsidR="005F0453" w:rsidRDefault="005F0453" w14:paraId="4C285F5A" w14:textId="77777777"/>
    <w:p w:rsidRPr="00450B49" w:rsidR="005F0453" w:rsidRDefault="005F0453" w14:paraId="43DEE96B" w14:textId="77777777">
      <w:pPr>
        <w:rPr>
          <w:sz w:val="24"/>
        </w:rPr>
      </w:pPr>
    </w:p>
    <w:p w:rsidR="005F0453" w:rsidP="000B2530" w:rsidRDefault="005F0453" w14:paraId="59AD9306" w14:textId="77777777">
      <w:pPr>
        <w:rPr>
          <w:b/>
          <w:sz w:val="40"/>
        </w:rPr>
      </w:pPr>
      <w:r w:rsidRPr="000B2530">
        <w:rPr>
          <w:b/>
          <w:sz w:val="40"/>
          <w:lang w:val="es"/>
        </w:rPr>
        <w:t xml:space="preserve">CONSULTA PRELIMINAR DE MERCADO PARA LA LICITACIÓN DE UN SISTEMA DE INFORMACIÓN TRANSACCIONAL DE FARMACIA </w:t>
      </w:r>
    </w:p>
    <w:p w:rsidRPr="00E302F5" w:rsidR="004963E8" w:rsidP="004963E8" w:rsidRDefault="004963E8" w14:paraId="72EE2F42" w14:textId="6A0C3B00">
      <w:pPr>
        <w:rPr>
          <w:sz w:val="32"/>
        </w:rPr>
      </w:pPr>
      <w:r w:rsidRPr="00E302F5">
        <w:rPr>
          <w:sz w:val="32"/>
          <w:lang w:val="es"/>
        </w:rPr>
        <w:t xml:space="preserve">ANEXO 1: Contexto de Servicios y de Sistemas de Información del Sistema de Salud de Cataluña </w:t>
      </w:r>
    </w:p>
    <w:p w:rsidRPr="000B2530" w:rsidR="004963E8" w:rsidP="000B2530" w:rsidRDefault="004963E8" w14:paraId="3697EE43" w14:textId="77777777">
      <w:pPr>
        <w:rPr>
          <w:b/>
          <w:sz w:val="40"/>
        </w:rPr>
      </w:pPr>
    </w:p>
    <w:p w:rsidRPr="00E823FE" w:rsidR="005F0453" w:rsidP="005F0453" w:rsidRDefault="005F0453" w14:paraId="7D9C60C5" w14:textId="77777777">
      <w:pPr>
        <w:rPr>
          <w:b/>
          <w:sz w:val="36"/>
        </w:rPr>
      </w:pPr>
    </w:p>
    <w:p w:rsidRPr="008C5C71" w:rsidR="005F0453" w:rsidP="66DB1864" w:rsidRDefault="005F0453" w14:paraId="73395D00" w14:textId="45C21A7B">
      <w:pPr>
        <w:rPr>
          <w:sz w:val="28"/>
          <w:szCs w:val="28"/>
          <w:lang w:val="es"/>
        </w:rPr>
      </w:pPr>
      <w:r w:rsidRPr="66DB1864" w:rsidR="005F0453">
        <w:rPr>
          <w:sz w:val="28"/>
          <w:szCs w:val="28"/>
          <w:lang w:val="es"/>
        </w:rPr>
        <w:t xml:space="preserve">Barcelona, </w:t>
      </w:r>
      <w:r w:rsidRPr="66DB1864" w:rsidR="63EEF332">
        <w:rPr>
          <w:sz w:val="28"/>
          <w:szCs w:val="28"/>
          <w:lang w:val="es"/>
        </w:rPr>
        <w:t>enero 2022</w:t>
      </w:r>
    </w:p>
    <w:p w:rsidR="005F0453" w:rsidRDefault="005F0453" w14:paraId="7AB1B784" w14:textId="77777777"/>
    <w:p w:rsidR="003420F4" w:rsidRDefault="003420F4" w14:paraId="0EDA4029" w14:textId="77777777"/>
    <w:p w:rsidR="003420F4" w:rsidRDefault="003420F4" w14:paraId="65DC2C73" w14:textId="77777777"/>
    <w:p w:rsidR="003420F4" w:rsidRDefault="003420F4" w14:paraId="4AA22386" w14:textId="77777777"/>
    <w:p w:rsidR="003420F4" w:rsidRDefault="003420F4" w14:paraId="4939AD29" w14:textId="77777777"/>
    <w:p w:rsidR="003420F4" w:rsidRDefault="003420F4" w14:paraId="44B4E3CC" w14:textId="77777777"/>
    <w:p w:rsidR="003420F4" w:rsidRDefault="003420F4" w14:paraId="6A93E425" w14:textId="77777777"/>
    <w:p w:rsidR="003420F4" w:rsidRDefault="003420F4" w14:paraId="46A453E1" w14:textId="77777777"/>
    <w:p w:rsidR="003420F4" w:rsidRDefault="003420F4" w14:paraId="2932C2EB" w14:textId="77777777"/>
    <w:p w:rsidR="003420F4" w:rsidRDefault="003420F4" w14:paraId="2D4DD1FD" w14:textId="206AA6D6"/>
    <w:p w:rsidR="005F0453" w:rsidRDefault="005F0453" w14:paraId="1D7DB27A" w14:textId="77777777">
      <w:pPr>
        <w:rPr>
          <w:b/>
          <w:sz w:val="24"/>
        </w:rPr>
      </w:pPr>
      <w:r w:rsidRPr="005F0453">
        <w:rPr>
          <w:b/>
          <w:sz w:val="24"/>
          <w:lang w:val="es"/>
        </w:rPr>
        <w:lastRenderedPageBreak/>
        <w:t>ÍNDICE</w:t>
      </w:r>
    </w:p>
    <w:sdt>
      <w:sdtPr>
        <w:rPr>
          <w:rFonts w:ascii="Arial" w:hAnsi="Arial" w:eastAsia="Times New Roman" w:cs="Arial"/>
          <w:color w:val="auto"/>
          <w:sz w:val="22"/>
          <w:szCs w:val="22"/>
          <w:lang w:eastAsia="es-ES"/>
        </w:rPr>
        <w:id w:val="-1290427681"/>
        <w:docPartObj>
          <w:docPartGallery w:val="Table of Contents"/>
          <w:docPartUnique/>
        </w:docPartObj>
      </w:sdtPr>
      <w:sdtEndPr>
        <w:rPr>
          <w:bCs/>
        </w:rPr>
      </w:sdtEndPr>
      <w:sdtContent>
        <w:p w:rsidRPr="00CB6DFD" w:rsidR="002A2546" w:rsidRDefault="002A2546" w14:paraId="7A34A472" w14:textId="77777777">
          <w:pPr>
            <w:pStyle w:val="TtoldelIDC"/>
          </w:pPr>
        </w:p>
        <w:p w:rsidRPr="00404360" w:rsidR="00404360" w:rsidRDefault="002A2546" w14:paraId="713F589A" w14:textId="0F9FF4D6">
          <w:pPr>
            <w:pStyle w:val="IDC1"/>
            <w:tabs>
              <w:tab w:val="left" w:pos="440"/>
              <w:tab w:val="right" w:leader="dot" w:pos="9736"/>
            </w:tabs>
            <w:rPr>
              <w:rFonts w:asciiTheme="minorHAnsi" w:hAnsiTheme="minorHAnsi" w:eastAsiaTheme="minorEastAsia" w:cstheme="minorBidi"/>
              <w:noProof/>
              <w:lang w:eastAsia="ca-ES"/>
            </w:rPr>
          </w:pPr>
          <w:r w:rsidRPr="00933BF9">
            <w:rPr>
              <w:lang w:val="es"/>
            </w:rPr>
            <w:fldChar w:fldCharType="begin"/>
          </w:r>
          <w:r w:rsidRPr="00933BF9">
            <w:rPr>
              <w:lang w:val="es"/>
            </w:rPr>
            <w:instrText xml:space="preserve"> TOC \o "1-3" \h \z \u </w:instrText>
          </w:r>
          <w:r w:rsidRPr="00933BF9">
            <w:rPr>
              <w:lang w:val="es"/>
            </w:rPr>
            <w:fldChar w:fldCharType="separate"/>
          </w:r>
          <w:hyperlink w:history="1" w:anchor="_Toc90892906">
            <w:r w:rsidRPr="00404360" w:rsidR="00404360">
              <w:rPr>
                <w:rStyle w:val="Enlla"/>
                <w:noProof/>
              </w:rPr>
              <w:t>1.</w:t>
            </w:r>
            <w:r w:rsidRPr="00404360" w:rsidR="00404360">
              <w:rPr>
                <w:rFonts w:asciiTheme="minorHAnsi" w:hAnsiTheme="minorHAnsi" w:eastAsiaTheme="minorEastAsia" w:cstheme="minorBidi"/>
                <w:noProof/>
                <w:lang w:eastAsia="ca-ES"/>
              </w:rPr>
              <w:tab/>
            </w:r>
            <w:r w:rsidRPr="00404360" w:rsidR="00404360">
              <w:rPr>
                <w:rStyle w:val="Enlla"/>
                <w:noProof/>
                <w:lang w:val="es"/>
              </w:rPr>
              <w:t>Sistema Sanitario Catalán</w:t>
            </w:r>
            <w:r w:rsidRPr="00404360" w:rsidR="00404360">
              <w:rPr>
                <w:noProof/>
                <w:webHidden/>
              </w:rPr>
              <w:tab/>
            </w:r>
            <w:r w:rsidRPr="00404360" w:rsidR="00404360">
              <w:rPr>
                <w:noProof/>
                <w:webHidden/>
              </w:rPr>
              <w:fldChar w:fldCharType="begin"/>
            </w:r>
            <w:r w:rsidRPr="00404360" w:rsidR="00404360">
              <w:rPr>
                <w:noProof/>
                <w:webHidden/>
              </w:rPr>
              <w:instrText xml:space="preserve"> PAGEREF _Toc90892906 \h </w:instrText>
            </w:r>
            <w:r w:rsidRPr="00404360" w:rsidR="00404360">
              <w:rPr>
                <w:noProof/>
                <w:webHidden/>
              </w:rPr>
            </w:r>
            <w:r w:rsidRPr="00404360" w:rsidR="00404360">
              <w:rPr>
                <w:noProof/>
                <w:webHidden/>
              </w:rPr>
              <w:fldChar w:fldCharType="separate"/>
            </w:r>
            <w:r w:rsidRPr="00404360" w:rsidR="00404360">
              <w:rPr>
                <w:noProof/>
                <w:webHidden/>
              </w:rPr>
              <w:t>3</w:t>
            </w:r>
            <w:r w:rsidRPr="00404360" w:rsidR="00404360">
              <w:rPr>
                <w:noProof/>
                <w:webHidden/>
              </w:rPr>
              <w:fldChar w:fldCharType="end"/>
            </w:r>
          </w:hyperlink>
        </w:p>
        <w:p w:rsidRPr="00404360" w:rsidR="00404360" w:rsidRDefault="00404360" w14:paraId="2636FA77" w14:textId="02DDF6C0">
          <w:pPr>
            <w:pStyle w:val="IDC1"/>
            <w:tabs>
              <w:tab w:val="left" w:pos="440"/>
              <w:tab w:val="right" w:leader="dot" w:pos="9736"/>
            </w:tabs>
            <w:rPr>
              <w:rFonts w:asciiTheme="minorHAnsi" w:hAnsiTheme="minorHAnsi" w:eastAsiaTheme="minorEastAsia" w:cstheme="minorBidi"/>
              <w:noProof/>
              <w:lang w:eastAsia="ca-ES"/>
            </w:rPr>
          </w:pPr>
          <w:hyperlink w:history="1" w:anchor="_Toc90892907">
            <w:r w:rsidRPr="00404360">
              <w:rPr>
                <w:rStyle w:val="Enlla"/>
                <w:noProof/>
              </w:rPr>
              <w:t>2.</w:t>
            </w:r>
            <w:r w:rsidRPr="00404360">
              <w:rPr>
                <w:rFonts w:asciiTheme="minorHAnsi" w:hAnsiTheme="minorHAnsi" w:eastAsiaTheme="minorEastAsia" w:cstheme="minorBidi"/>
                <w:noProof/>
                <w:lang w:eastAsia="ca-ES"/>
              </w:rPr>
              <w:tab/>
            </w:r>
            <w:r w:rsidRPr="00404360">
              <w:rPr>
                <w:rStyle w:val="Enlla"/>
                <w:noProof/>
                <w:lang w:val="es"/>
              </w:rPr>
              <w:t>Gestión de la prestación farmacéutica</w:t>
            </w:r>
            <w:r w:rsidRPr="00404360">
              <w:rPr>
                <w:noProof/>
                <w:webHidden/>
              </w:rPr>
              <w:tab/>
            </w:r>
            <w:r w:rsidRPr="00404360">
              <w:rPr>
                <w:noProof/>
                <w:webHidden/>
              </w:rPr>
              <w:fldChar w:fldCharType="begin"/>
            </w:r>
            <w:r w:rsidRPr="00404360">
              <w:rPr>
                <w:noProof/>
                <w:webHidden/>
              </w:rPr>
              <w:instrText xml:space="preserve"> PAGEREF _Toc90892907 \h </w:instrText>
            </w:r>
            <w:r w:rsidRPr="00404360">
              <w:rPr>
                <w:noProof/>
                <w:webHidden/>
              </w:rPr>
            </w:r>
            <w:r w:rsidRPr="00404360">
              <w:rPr>
                <w:noProof/>
                <w:webHidden/>
              </w:rPr>
              <w:fldChar w:fldCharType="separate"/>
            </w:r>
            <w:r w:rsidRPr="00404360">
              <w:rPr>
                <w:noProof/>
                <w:webHidden/>
              </w:rPr>
              <w:t>4</w:t>
            </w:r>
            <w:r w:rsidRPr="00404360">
              <w:rPr>
                <w:noProof/>
                <w:webHidden/>
              </w:rPr>
              <w:fldChar w:fldCharType="end"/>
            </w:r>
          </w:hyperlink>
        </w:p>
        <w:p w:rsidRPr="00404360" w:rsidR="00404360" w:rsidRDefault="00404360" w14:paraId="26337E13" w14:textId="6F4D66D9">
          <w:pPr>
            <w:pStyle w:val="IDC2"/>
            <w:tabs>
              <w:tab w:val="left" w:pos="880"/>
              <w:tab w:val="right" w:leader="dot" w:pos="9736"/>
            </w:tabs>
            <w:rPr>
              <w:rFonts w:asciiTheme="minorHAnsi" w:hAnsiTheme="minorHAnsi" w:eastAsiaTheme="minorEastAsia" w:cstheme="minorBidi"/>
              <w:noProof/>
              <w:lang w:eastAsia="ca-ES"/>
            </w:rPr>
          </w:pPr>
          <w:hyperlink w:history="1" w:anchor="_Toc90892908">
            <w:r w:rsidRPr="00404360">
              <w:rPr>
                <w:rStyle w:val="Enlla"/>
                <w:noProof/>
              </w:rPr>
              <w:t>2.1.</w:t>
            </w:r>
            <w:r w:rsidRPr="00404360">
              <w:rPr>
                <w:rFonts w:asciiTheme="minorHAnsi" w:hAnsiTheme="minorHAnsi" w:eastAsiaTheme="minorEastAsia" w:cstheme="minorBidi"/>
                <w:noProof/>
                <w:lang w:eastAsia="ca-ES"/>
              </w:rPr>
              <w:tab/>
            </w:r>
            <w:r w:rsidRPr="00404360">
              <w:rPr>
                <w:rStyle w:val="Enlla"/>
                <w:noProof/>
                <w:lang w:val="es"/>
              </w:rPr>
              <w:t>Medicación hospitalaria de dispensación ambulatoria</w:t>
            </w:r>
            <w:r w:rsidRPr="00404360">
              <w:rPr>
                <w:noProof/>
                <w:webHidden/>
              </w:rPr>
              <w:tab/>
            </w:r>
            <w:r w:rsidRPr="00404360">
              <w:rPr>
                <w:noProof/>
                <w:webHidden/>
              </w:rPr>
              <w:fldChar w:fldCharType="begin"/>
            </w:r>
            <w:r w:rsidRPr="00404360">
              <w:rPr>
                <w:noProof/>
                <w:webHidden/>
              </w:rPr>
              <w:instrText xml:space="preserve"> PAGEREF _Toc90892908 \h </w:instrText>
            </w:r>
            <w:r w:rsidRPr="00404360">
              <w:rPr>
                <w:noProof/>
                <w:webHidden/>
              </w:rPr>
            </w:r>
            <w:r w:rsidRPr="00404360">
              <w:rPr>
                <w:noProof/>
                <w:webHidden/>
              </w:rPr>
              <w:fldChar w:fldCharType="separate"/>
            </w:r>
            <w:r w:rsidRPr="00404360">
              <w:rPr>
                <w:noProof/>
                <w:webHidden/>
              </w:rPr>
              <w:t>4</w:t>
            </w:r>
            <w:r w:rsidRPr="00404360">
              <w:rPr>
                <w:noProof/>
                <w:webHidden/>
              </w:rPr>
              <w:fldChar w:fldCharType="end"/>
            </w:r>
          </w:hyperlink>
        </w:p>
        <w:p w:rsidRPr="00404360" w:rsidR="00404360" w:rsidRDefault="00404360" w14:paraId="20786663" w14:textId="068DB7A1">
          <w:pPr>
            <w:pStyle w:val="IDC2"/>
            <w:tabs>
              <w:tab w:val="left" w:pos="880"/>
              <w:tab w:val="right" w:leader="dot" w:pos="9736"/>
            </w:tabs>
            <w:rPr>
              <w:rFonts w:asciiTheme="minorHAnsi" w:hAnsiTheme="minorHAnsi" w:eastAsiaTheme="minorEastAsia" w:cstheme="minorBidi"/>
              <w:noProof/>
              <w:lang w:eastAsia="ca-ES"/>
            </w:rPr>
          </w:pPr>
          <w:hyperlink w:history="1" w:anchor="_Toc90892909">
            <w:r w:rsidRPr="00404360">
              <w:rPr>
                <w:rStyle w:val="Enlla"/>
                <w:noProof/>
              </w:rPr>
              <w:t>2.2.</w:t>
            </w:r>
            <w:r w:rsidRPr="00404360">
              <w:rPr>
                <w:rFonts w:asciiTheme="minorHAnsi" w:hAnsiTheme="minorHAnsi" w:eastAsiaTheme="minorEastAsia" w:cstheme="minorBidi"/>
                <w:noProof/>
                <w:lang w:eastAsia="ca-ES"/>
              </w:rPr>
              <w:tab/>
            </w:r>
            <w:r w:rsidRPr="00404360">
              <w:rPr>
                <w:rStyle w:val="Enlla"/>
                <w:noProof/>
                <w:lang w:val="es"/>
              </w:rPr>
              <w:t>Registro de Pacientes y Tratamientos MHDA</w:t>
            </w:r>
            <w:r w:rsidRPr="00404360">
              <w:rPr>
                <w:noProof/>
                <w:webHidden/>
              </w:rPr>
              <w:tab/>
            </w:r>
            <w:r w:rsidRPr="00404360">
              <w:rPr>
                <w:noProof/>
                <w:webHidden/>
              </w:rPr>
              <w:fldChar w:fldCharType="begin"/>
            </w:r>
            <w:r w:rsidRPr="00404360">
              <w:rPr>
                <w:noProof/>
                <w:webHidden/>
              </w:rPr>
              <w:instrText xml:space="preserve"> PAGEREF _Toc90892909 \h </w:instrText>
            </w:r>
            <w:r w:rsidRPr="00404360">
              <w:rPr>
                <w:noProof/>
                <w:webHidden/>
              </w:rPr>
            </w:r>
            <w:r w:rsidRPr="00404360">
              <w:rPr>
                <w:noProof/>
                <w:webHidden/>
              </w:rPr>
              <w:fldChar w:fldCharType="separate"/>
            </w:r>
            <w:r w:rsidRPr="00404360">
              <w:rPr>
                <w:noProof/>
                <w:webHidden/>
              </w:rPr>
              <w:t>5</w:t>
            </w:r>
            <w:r w:rsidRPr="00404360">
              <w:rPr>
                <w:noProof/>
                <w:webHidden/>
              </w:rPr>
              <w:fldChar w:fldCharType="end"/>
            </w:r>
          </w:hyperlink>
        </w:p>
        <w:p w:rsidRPr="00404360" w:rsidR="00404360" w:rsidRDefault="00404360" w14:paraId="45FCA261" w14:textId="14FBE58E">
          <w:pPr>
            <w:pStyle w:val="IDC2"/>
            <w:tabs>
              <w:tab w:val="left" w:pos="880"/>
              <w:tab w:val="right" w:leader="dot" w:pos="9736"/>
            </w:tabs>
            <w:rPr>
              <w:rFonts w:asciiTheme="minorHAnsi" w:hAnsiTheme="minorHAnsi" w:eastAsiaTheme="minorEastAsia" w:cstheme="minorBidi"/>
              <w:noProof/>
              <w:lang w:eastAsia="ca-ES"/>
            </w:rPr>
          </w:pPr>
          <w:hyperlink w:history="1" w:anchor="_Toc90892910">
            <w:r w:rsidRPr="00404360">
              <w:rPr>
                <w:rStyle w:val="Enlla"/>
                <w:noProof/>
              </w:rPr>
              <w:t>2.3.</w:t>
            </w:r>
            <w:r w:rsidRPr="00404360">
              <w:rPr>
                <w:rFonts w:asciiTheme="minorHAnsi" w:hAnsiTheme="minorHAnsi" w:eastAsiaTheme="minorEastAsia" w:cstheme="minorBidi"/>
                <w:noProof/>
                <w:lang w:eastAsia="ca-ES"/>
              </w:rPr>
              <w:tab/>
            </w:r>
            <w:r w:rsidRPr="00404360">
              <w:rPr>
                <w:rStyle w:val="Enlla"/>
                <w:noProof/>
                <w:lang w:val="es"/>
              </w:rPr>
              <w:t>Tratamientos con receta electrónica</w:t>
            </w:r>
            <w:r w:rsidRPr="00404360">
              <w:rPr>
                <w:noProof/>
                <w:webHidden/>
              </w:rPr>
              <w:tab/>
            </w:r>
            <w:r w:rsidRPr="00404360">
              <w:rPr>
                <w:noProof/>
                <w:webHidden/>
              </w:rPr>
              <w:fldChar w:fldCharType="begin"/>
            </w:r>
            <w:r w:rsidRPr="00404360">
              <w:rPr>
                <w:noProof/>
                <w:webHidden/>
              </w:rPr>
              <w:instrText xml:space="preserve"> PAGEREF _Toc90892910 \h </w:instrText>
            </w:r>
            <w:r w:rsidRPr="00404360">
              <w:rPr>
                <w:noProof/>
                <w:webHidden/>
              </w:rPr>
            </w:r>
            <w:r w:rsidRPr="00404360">
              <w:rPr>
                <w:noProof/>
                <w:webHidden/>
              </w:rPr>
              <w:fldChar w:fldCharType="separate"/>
            </w:r>
            <w:r w:rsidRPr="00404360">
              <w:rPr>
                <w:noProof/>
                <w:webHidden/>
              </w:rPr>
              <w:t>6</w:t>
            </w:r>
            <w:r w:rsidRPr="00404360">
              <w:rPr>
                <w:noProof/>
                <w:webHidden/>
              </w:rPr>
              <w:fldChar w:fldCharType="end"/>
            </w:r>
          </w:hyperlink>
        </w:p>
        <w:p w:rsidRPr="00404360" w:rsidR="00404360" w:rsidRDefault="00404360" w14:paraId="07EE48D8" w14:textId="39EECC33">
          <w:pPr>
            <w:pStyle w:val="IDC1"/>
            <w:tabs>
              <w:tab w:val="left" w:pos="440"/>
              <w:tab w:val="right" w:leader="dot" w:pos="9736"/>
            </w:tabs>
            <w:rPr>
              <w:rFonts w:asciiTheme="minorHAnsi" w:hAnsiTheme="minorHAnsi" w:eastAsiaTheme="minorEastAsia" w:cstheme="minorBidi"/>
              <w:noProof/>
              <w:lang w:eastAsia="ca-ES"/>
            </w:rPr>
          </w:pPr>
          <w:hyperlink w:history="1" w:anchor="_Toc90892911">
            <w:r w:rsidRPr="00404360">
              <w:rPr>
                <w:rStyle w:val="Enlla"/>
                <w:noProof/>
              </w:rPr>
              <w:t>3.</w:t>
            </w:r>
            <w:r w:rsidRPr="00404360">
              <w:rPr>
                <w:rFonts w:asciiTheme="minorHAnsi" w:hAnsiTheme="minorHAnsi" w:eastAsiaTheme="minorEastAsia" w:cstheme="minorBidi"/>
                <w:noProof/>
                <w:lang w:eastAsia="ca-ES"/>
              </w:rPr>
              <w:tab/>
            </w:r>
            <w:r w:rsidRPr="00404360">
              <w:rPr>
                <w:rStyle w:val="Enlla"/>
                <w:noProof/>
                <w:lang w:val="es"/>
              </w:rPr>
              <w:t>Justificación del transaccional de farmacia</w:t>
            </w:r>
            <w:r w:rsidRPr="00404360">
              <w:rPr>
                <w:noProof/>
                <w:webHidden/>
              </w:rPr>
              <w:tab/>
            </w:r>
            <w:r w:rsidRPr="00404360">
              <w:rPr>
                <w:noProof/>
                <w:webHidden/>
              </w:rPr>
              <w:fldChar w:fldCharType="begin"/>
            </w:r>
            <w:r w:rsidRPr="00404360">
              <w:rPr>
                <w:noProof/>
                <w:webHidden/>
              </w:rPr>
              <w:instrText xml:space="preserve"> PAGEREF _Toc90892911 \h </w:instrText>
            </w:r>
            <w:r w:rsidRPr="00404360">
              <w:rPr>
                <w:noProof/>
                <w:webHidden/>
              </w:rPr>
            </w:r>
            <w:r w:rsidRPr="00404360">
              <w:rPr>
                <w:noProof/>
                <w:webHidden/>
              </w:rPr>
              <w:fldChar w:fldCharType="separate"/>
            </w:r>
            <w:r w:rsidRPr="00404360">
              <w:rPr>
                <w:noProof/>
                <w:webHidden/>
              </w:rPr>
              <w:t>6</w:t>
            </w:r>
            <w:r w:rsidRPr="00404360">
              <w:rPr>
                <w:noProof/>
                <w:webHidden/>
              </w:rPr>
              <w:fldChar w:fldCharType="end"/>
            </w:r>
          </w:hyperlink>
        </w:p>
        <w:p w:rsidRPr="00404360" w:rsidR="00404360" w:rsidRDefault="00404360" w14:paraId="5B6D45A2" w14:textId="45C7FB19">
          <w:pPr>
            <w:pStyle w:val="IDC2"/>
            <w:tabs>
              <w:tab w:val="left" w:pos="880"/>
              <w:tab w:val="right" w:leader="dot" w:pos="9736"/>
            </w:tabs>
            <w:rPr>
              <w:rFonts w:asciiTheme="minorHAnsi" w:hAnsiTheme="minorHAnsi" w:eastAsiaTheme="minorEastAsia" w:cstheme="minorBidi"/>
              <w:noProof/>
              <w:lang w:eastAsia="ca-ES"/>
            </w:rPr>
          </w:pPr>
          <w:hyperlink w:history="1" w:anchor="_Toc90892912">
            <w:r w:rsidRPr="00404360">
              <w:rPr>
                <w:rStyle w:val="Enlla"/>
                <w:noProof/>
              </w:rPr>
              <w:t>3.1.</w:t>
            </w:r>
            <w:r w:rsidRPr="00404360">
              <w:rPr>
                <w:rFonts w:asciiTheme="minorHAnsi" w:hAnsiTheme="minorHAnsi" w:eastAsiaTheme="minorEastAsia" w:cstheme="minorBidi"/>
                <w:noProof/>
                <w:lang w:eastAsia="ca-ES"/>
              </w:rPr>
              <w:tab/>
            </w:r>
            <w:r w:rsidRPr="00404360">
              <w:rPr>
                <w:rStyle w:val="Enlla"/>
                <w:noProof/>
                <w:lang w:val="es"/>
              </w:rPr>
              <w:t>Objetivos del transaccional de farmacia</w:t>
            </w:r>
            <w:r w:rsidRPr="00404360">
              <w:rPr>
                <w:noProof/>
                <w:webHidden/>
              </w:rPr>
              <w:tab/>
            </w:r>
            <w:r w:rsidRPr="00404360">
              <w:rPr>
                <w:noProof/>
                <w:webHidden/>
              </w:rPr>
              <w:fldChar w:fldCharType="begin"/>
            </w:r>
            <w:r w:rsidRPr="00404360">
              <w:rPr>
                <w:noProof/>
                <w:webHidden/>
              </w:rPr>
              <w:instrText xml:space="preserve"> PAGEREF _Toc90892912 \h </w:instrText>
            </w:r>
            <w:r w:rsidRPr="00404360">
              <w:rPr>
                <w:noProof/>
                <w:webHidden/>
              </w:rPr>
            </w:r>
            <w:r w:rsidRPr="00404360">
              <w:rPr>
                <w:noProof/>
                <w:webHidden/>
              </w:rPr>
              <w:fldChar w:fldCharType="separate"/>
            </w:r>
            <w:r w:rsidRPr="00404360">
              <w:rPr>
                <w:noProof/>
                <w:webHidden/>
              </w:rPr>
              <w:t>8</w:t>
            </w:r>
            <w:r w:rsidRPr="00404360">
              <w:rPr>
                <w:noProof/>
                <w:webHidden/>
              </w:rPr>
              <w:fldChar w:fldCharType="end"/>
            </w:r>
          </w:hyperlink>
        </w:p>
        <w:p w:rsidRPr="00404360" w:rsidR="00404360" w:rsidRDefault="00404360" w14:paraId="0A15366A" w14:textId="673579E0">
          <w:pPr>
            <w:pStyle w:val="IDC1"/>
            <w:tabs>
              <w:tab w:val="left" w:pos="440"/>
              <w:tab w:val="right" w:leader="dot" w:pos="9736"/>
            </w:tabs>
            <w:rPr>
              <w:rFonts w:asciiTheme="minorHAnsi" w:hAnsiTheme="minorHAnsi" w:eastAsiaTheme="minorEastAsia" w:cstheme="minorBidi"/>
              <w:noProof/>
              <w:lang w:eastAsia="ca-ES"/>
            </w:rPr>
          </w:pPr>
          <w:hyperlink w:history="1" w:anchor="_Toc90892913">
            <w:r w:rsidRPr="00404360">
              <w:rPr>
                <w:rStyle w:val="Enlla"/>
                <w:noProof/>
              </w:rPr>
              <w:t>4.</w:t>
            </w:r>
            <w:r w:rsidRPr="00404360">
              <w:rPr>
                <w:rFonts w:asciiTheme="minorHAnsi" w:hAnsiTheme="minorHAnsi" w:eastAsiaTheme="minorEastAsia" w:cstheme="minorBidi"/>
                <w:noProof/>
                <w:lang w:eastAsia="ca-ES"/>
              </w:rPr>
              <w:tab/>
            </w:r>
            <w:r w:rsidRPr="00404360">
              <w:rPr>
                <w:rStyle w:val="Enlla"/>
                <w:noProof/>
                <w:lang w:val="es"/>
              </w:rPr>
              <w:t>La plataforma del HES del CatSalut</w:t>
            </w:r>
            <w:r w:rsidRPr="00404360">
              <w:rPr>
                <w:noProof/>
                <w:webHidden/>
              </w:rPr>
              <w:tab/>
            </w:r>
            <w:r w:rsidRPr="00404360">
              <w:rPr>
                <w:noProof/>
                <w:webHidden/>
              </w:rPr>
              <w:fldChar w:fldCharType="begin"/>
            </w:r>
            <w:r w:rsidRPr="00404360">
              <w:rPr>
                <w:noProof/>
                <w:webHidden/>
              </w:rPr>
              <w:instrText xml:space="preserve"> PAGEREF _Toc90892913 \h </w:instrText>
            </w:r>
            <w:r w:rsidRPr="00404360">
              <w:rPr>
                <w:noProof/>
                <w:webHidden/>
              </w:rPr>
            </w:r>
            <w:r w:rsidRPr="00404360">
              <w:rPr>
                <w:noProof/>
                <w:webHidden/>
              </w:rPr>
              <w:fldChar w:fldCharType="separate"/>
            </w:r>
            <w:r w:rsidRPr="00404360">
              <w:rPr>
                <w:noProof/>
                <w:webHidden/>
              </w:rPr>
              <w:t>9</w:t>
            </w:r>
            <w:r w:rsidRPr="00404360">
              <w:rPr>
                <w:noProof/>
                <w:webHidden/>
              </w:rPr>
              <w:fldChar w:fldCharType="end"/>
            </w:r>
          </w:hyperlink>
        </w:p>
        <w:p w:rsidRPr="00404360" w:rsidR="00404360" w:rsidRDefault="00404360" w14:paraId="6AD53CD3" w14:textId="63416F02">
          <w:pPr>
            <w:pStyle w:val="IDC2"/>
            <w:tabs>
              <w:tab w:val="left" w:pos="880"/>
              <w:tab w:val="right" w:leader="dot" w:pos="9736"/>
            </w:tabs>
            <w:rPr>
              <w:rFonts w:asciiTheme="minorHAnsi" w:hAnsiTheme="minorHAnsi" w:eastAsiaTheme="minorEastAsia" w:cstheme="minorBidi"/>
              <w:noProof/>
              <w:lang w:eastAsia="ca-ES"/>
            </w:rPr>
          </w:pPr>
          <w:hyperlink w:history="1" w:anchor="_Toc90892914">
            <w:r w:rsidRPr="00404360">
              <w:rPr>
                <w:rStyle w:val="Enlla"/>
                <w:noProof/>
              </w:rPr>
              <w:t>4.1.</w:t>
            </w:r>
            <w:r w:rsidRPr="00404360">
              <w:rPr>
                <w:rFonts w:asciiTheme="minorHAnsi" w:hAnsiTheme="minorHAnsi" w:eastAsiaTheme="minorEastAsia" w:cstheme="minorBidi"/>
                <w:noProof/>
                <w:lang w:eastAsia="ca-ES"/>
              </w:rPr>
              <w:tab/>
            </w:r>
            <w:r w:rsidRPr="00404360">
              <w:rPr>
                <w:rStyle w:val="Enlla"/>
                <w:noProof/>
                <w:lang w:val="es"/>
              </w:rPr>
              <w:t>Núcleo de la Plataforma (basado en OpenEHR)</w:t>
            </w:r>
            <w:r w:rsidRPr="00404360">
              <w:rPr>
                <w:noProof/>
                <w:webHidden/>
              </w:rPr>
              <w:tab/>
            </w:r>
            <w:r w:rsidRPr="00404360">
              <w:rPr>
                <w:noProof/>
                <w:webHidden/>
              </w:rPr>
              <w:fldChar w:fldCharType="begin"/>
            </w:r>
            <w:r w:rsidRPr="00404360">
              <w:rPr>
                <w:noProof/>
                <w:webHidden/>
              </w:rPr>
              <w:instrText xml:space="preserve"> PAGEREF _Toc90892914 \h </w:instrText>
            </w:r>
            <w:r w:rsidRPr="00404360">
              <w:rPr>
                <w:noProof/>
                <w:webHidden/>
              </w:rPr>
            </w:r>
            <w:r w:rsidRPr="00404360">
              <w:rPr>
                <w:noProof/>
                <w:webHidden/>
              </w:rPr>
              <w:fldChar w:fldCharType="separate"/>
            </w:r>
            <w:r w:rsidRPr="00404360">
              <w:rPr>
                <w:noProof/>
                <w:webHidden/>
              </w:rPr>
              <w:t>10</w:t>
            </w:r>
            <w:r w:rsidRPr="00404360">
              <w:rPr>
                <w:noProof/>
                <w:webHidden/>
              </w:rPr>
              <w:fldChar w:fldCharType="end"/>
            </w:r>
          </w:hyperlink>
        </w:p>
        <w:p w:rsidRPr="00404360" w:rsidR="00404360" w:rsidRDefault="00404360" w14:paraId="118B4CF6" w14:textId="43166FF1">
          <w:pPr>
            <w:pStyle w:val="IDC2"/>
            <w:tabs>
              <w:tab w:val="left" w:pos="880"/>
              <w:tab w:val="right" w:leader="dot" w:pos="9736"/>
            </w:tabs>
            <w:rPr>
              <w:rFonts w:asciiTheme="minorHAnsi" w:hAnsiTheme="minorHAnsi" w:eastAsiaTheme="minorEastAsia" w:cstheme="minorBidi"/>
              <w:noProof/>
              <w:lang w:eastAsia="ca-ES"/>
            </w:rPr>
          </w:pPr>
          <w:hyperlink w:history="1" w:anchor="_Toc90892915">
            <w:r w:rsidRPr="00404360">
              <w:rPr>
                <w:rStyle w:val="Enlla"/>
                <w:noProof/>
              </w:rPr>
              <w:t>4.2.</w:t>
            </w:r>
            <w:r w:rsidRPr="00404360">
              <w:rPr>
                <w:rFonts w:asciiTheme="minorHAnsi" w:hAnsiTheme="minorHAnsi" w:eastAsiaTheme="minorEastAsia" w:cstheme="minorBidi"/>
                <w:noProof/>
                <w:lang w:eastAsia="ca-ES"/>
              </w:rPr>
              <w:tab/>
            </w:r>
            <w:r w:rsidRPr="00404360">
              <w:rPr>
                <w:rStyle w:val="Enlla"/>
                <w:noProof/>
                <w:lang w:val="es"/>
              </w:rPr>
              <w:t>Plataforma extendida (basada en OpenEHR)</w:t>
            </w:r>
            <w:r w:rsidRPr="00404360">
              <w:rPr>
                <w:noProof/>
                <w:webHidden/>
              </w:rPr>
              <w:tab/>
            </w:r>
            <w:r w:rsidRPr="00404360">
              <w:rPr>
                <w:noProof/>
                <w:webHidden/>
              </w:rPr>
              <w:fldChar w:fldCharType="begin"/>
            </w:r>
            <w:r w:rsidRPr="00404360">
              <w:rPr>
                <w:noProof/>
                <w:webHidden/>
              </w:rPr>
              <w:instrText xml:space="preserve"> PAGEREF _Toc90892915 \h </w:instrText>
            </w:r>
            <w:r w:rsidRPr="00404360">
              <w:rPr>
                <w:noProof/>
                <w:webHidden/>
              </w:rPr>
            </w:r>
            <w:r w:rsidRPr="00404360">
              <w:rPr>
                <w:noProof/>
                <w:webHidden/>
              </w:rPr>
              <w:fldChar w:fldCharType="separate"/>
            </w:r>
            <w:r w:rsidRPr="00404360">
              <w:rPr>
                <w:noProof/>
                <w:webHidden/>
              </w:rPr>
              <w:t>10</w:t>
            </w:r>
            <w:r w:rsidRPr="00404360">
              <w:rPr>
                <w:noProof/>
                <w:webHidden/>
              </w:rPr>
              <w:fldChar w:fldCharType="end"/>
            </w:r>
          </w:hyperlink>
        </w:p>
        <w:p w:rsidRPr="00404360" w:rsidR="00404360" w:rsidRDefault="00404360" w14:paraId="281438D5" w14:textId="09D2A092">
          <w:pPr>
            <w:pStyle w:val="IDC2"/>
            <w:tabs>
              <w:tab w:val="left" w:pos="880"/>
              <w:tab w:val="right" w:leader="dot" w:pos="9736"/>
            </w:tabs>
            <w:rPr>
              <w:rFonts w:asciiTheme="minorHAnsi" w:hAnsiTheme="minorHAnsi" w:eastAsiaTheme="minorEastAsia" w:cstheme="minorBidi"/>
              <w:noProof/>
              <w:lang w:eastAsia="ca-ES"/>
            </w:rPr>
          </w:pPr>
          <w:hyperlink w:history="1" w:anchor="_Toc90892916">
            <w:r w:rsidRPr="00404360">
              <w:rPr>
                <w:rStyle w:val="Enlla"/>
                <w:noProof/>
              </w:rPr>
              <w:t>4.3.</w:t>
            </w:r>
            <w:r w:rsidRPr="00404360">
              <w:rPr>
                <w:rFonts w:asciiTheme="minorHAnsi" w:hAnsiTheme="minorHAnsi" w:eastAsiaTheme="minorEastAsia" w:cstheme="minorBidi"/>
                <w:noProof/>
                <w:lang w:eastAsia="ca-ES"/>
              </w:rPr>
              <w:tab/>
            </w:r>
            <w:r w:rsidRPr="00404360">
              <w:rPr>
                <w:rStyle w:val="Enlla"/>
                <w:noProof/>
                <w:lang w:val="es"/>
              </w:rPr>
              <w:t>Servicios relacionados con la plataforma</w:t>
            </w:r>
            <w:r w:rsidRPr="00404360">
              <w:rPr>
                <w:noProof/>
                <w:webHidden/>
              </w:rPr>
              <w:tab/>
            </w:r>
            <w:r w:rsidRPr="00404360">
              <w:rPr>
                <w:noProof/>
                <w:webHidden/>
              </w:rPr>
              <w:fldChar w:fldCharType="begin"/>
            </w:r>
            <w:r w:rsidRPr="00404360">
              <w:rPr>
                <w:noProof/>
                <w:webHidden/>
              </w:rPr>
              <w:instrText xml:space="preserve"> PAGEREF _Toc90892916 \h </w:instrText>
            </w:r>
            <w:r w:rsidRPr="00404360">
              <w:rPr>
                <w:noProof/>
                <w:webHidden/>
              </w:rPr>
            </w:r>
            <w:r w:rsidRPr="00404360">
              <w:rPr>
                <w:noProof/>
                <w:webHidden/>
              </w:rPr>
              <w:fldChar w:fldCharType="separate"/>
            </w:r>
            <w:r w:rsidRPr="00404360">
              <w:rPr>
                <w:noProof/>
                <w:webHidden/>
              </w:rPr>
              <w:t>11</w:t>
            </w:r>
            <w:r w:rsidRPr="00404360">
              <w:rPr>
                <w:noProof/>
                <w:webHidden/>
              </w:rPr>
              <w:fldChar w:fldCharType="end"/>
            </w:r>
          </w:hyperlink>
        </w:p>
        <w:p w:rsidRPr="00404360" w:rsidR="00404360" w:rsidRDefault="00404360" w14:paraId="2AD51773" w14:textId="54AEA292">
          <w:pPr>
            <w:pStyle w:val="IDC2"/>
            <w:tabs>
              <w:tab w:val="left" w:pos="880"/>
              <w:tab w:val="right" w:leader="dot" w:pos="9736"/>
            </w:tabs>
            <w:rPr>
              <w:rFonts w:asciiTheme="minorHAnsi" w:hAnsiTheme="minorHAnsi" w:eastAsiaTheme="minorEastAsia" w:cstheme="minorBidi"/>
              <w:noProof/>
              <w:lang w:eastAsia="ca-ES"/>
            </w:rPr>
          </w:pPr>
          <w:hyperlink w:history="1" w:anchor="_Toc90892917">
            <w:r w:rsidRPr="00404360">
              <w:rPr>
                <w:rStyle w:val="Enlla"/>
                <w:noProof/>
              </w:rPr>
              <w:t>4.4.</w:t>
            </w:r>
            <w:r w:rsidRPr="00404360">
              <w:rPr>
                <w:rFonts w:asciiTheme="minorHAnsi" w:hAnsiTheme="minorHAnsi" w:eastAsiaTheme="minorEastAsia" w:cstheme="minorBidi"/>
                <w:noProof/>
                <w:lang w:eastAsia="ca-ES"/>
              </w:rPr>
              <w:tab/>
            </w:r>
            <w:r w:rsidRPr="00404360">
              <w:rPr>
                <w:rStyle w:val="Enlla"/>
                <w:noProof/>
                <w:lang w:val="es"/>
              </w:rPr>
              <w:t>Otros interfaces de integración</w:t>
            </w:r>
            <w:r w:rsidRPr="00404360">
              <w:rPr>
                <w:noProof/>
                <w:webHidden/>
              </w:rPr>
              <w:tab/>
            </w:r>
            <w:r w:rsidRPr="00404360">
              <w:rPr>
                <w:noProof/>
                <w:webHidden/>
              </w:rPr>
              <w:fldChar w:fldCharType="begin"/>
            </w:r>
            <w:r w:rsidRPr="00404360">
              <w:rPr>
                <w:noProof/>
                <w:webHidden/>
              </w:rPr>
              <w:instrText xml:space="preserve"> PAGEREF _Toc90892917 \h </w:instrText>
            </w:r>
            <w:r w:rsidRPr="00404360">
              <w:rPr>
                <w:noProof/>
                <w:webHidden/>
              </w:rPr>
            </w:r>
            <w:r w:rsidRPr="00404360">
              <w:rPr>
                <w:noProof/>
                <w:webHidden/>
              </w:rPr>
              <w:fldChar w:fldCharType="separate"/>
            </w:r>
            <w:r w:rsidRPr="00404360">
              <w:rPr>
                <w:noProof/>
                <w:webHidden/>
              </w:rPr>
              <w:t>11</w:t>
            </w:r>
            <w:r w:rsidRPr="00404360">
              <w:rPr>
                <w:noProof/>
                <w:webHidden/>
              </w:rPr>
              <w:fldChar w:fldCharType="end"/>
            </w:r>
          </w:hyperlink>
        </w:p>
        <w:p w:rsidRPr="00404360" w:rsidR="00404360" w:rsidRDefault="00404360" w14:paraId="4BF168F9" w14:textId="31409B75">
          <w:pPr>
            <w:pStyle w:val="IDC2"/>
            <w:tabs>
              <w:tab w:val="left" w:pos="880"/>
              <w:tab w:val="right" w:leader="dot" w:pos="9736"/>
            </w:tabs>
            <w:rPr>
              <w:rFonts w:asciiTheme="minorHAnsi" w:hAnsiTheme="minorHAnsi" w:eastAsiaTheme="minorEastAsia" w:cstheme="minorBidi"/>
              <w:noProof/>
              <w:lang w:eastAsia="ca-ES"/>
            </w:rPr>
          </w:pPr>
          <w:hyperlink w:history="1" w:anchor="_Toc90892918">
            <w:r w:rsidRPr="00404360">
              <w:rPr>
                <w:rStyle w:val="Enlla"/>
                <w:noProof/>
              </w:rPr>
              <w:t>4.5.</w:t>
            </w:r>
            <w:r w:rsidRPr="00404360">
              <w:rPr>
                <w:rFonts w:asciiTheme="minorHAnsi" w:hAnsiTheme="minorHAnsi" w:eastAsiaTheme="minorEastAsia" w:cstheme="minorBidi"/>
                <w:noProof/>
                <w:lang w:eastAsia="ca-ES"/>
              </w:rPr>
              <w:tab/>
            </w:r>
            <w:r w:rsidRPr="00404360">
              <w:rPr>
                <w:rStyle w:val="Enlla"/>
                <w:noProof/>
                <w:lang w:val="es"/>
              </w:rPr>
              <w:t>Desarrollo de plataforma abierta</w:t>
            </w:r>
            <w:r w:rsidRPr="00404360">
              <w:rPr>
                <w:noProof/>
                <w:webHidden/>
              </w:rPr>
              <w:tab/>
            </w:r>
            <w:r w:rsidRPr="00404360">
              <w:rPr>
                <w:noProof/>
                <w:webHidden/>
              </w:rPr>
              <w:fldChar w:fldCharType="begin"/>
            </w:r>
            <w:r w:rsidRPr="00404360">
              <w:rPr>
                <w:noProof/>
                <w:webHidden/>
              </w:rPr>
              <w:instrText xml:space="preserve"> PAGEREF _Toc90892918 \h </w:instrText>
            </w:r>
            <w:r w:rsidRPr="00404360">
              <w:rPr>
                <w:noProof/>
                <w:webHidden/>
              </w:rPr>
            </w:r>
            <w:r w:rsidRPr="00404360">
              <w:rPr>
                <w:noProof/>
                <w:webHidden/>
              </w:rPr>
              <w:fldChar w:fldCharType="separate"/>
            </w:r>
            <w:r w:rsidRPr="00404360">
              <w:rPr>
                <w:noProof/>
                <w:webHidden/>
              </w:rPr>
              <w:t>11</w:t>
            </w:r>
            <w:r w:rsidRPr="00404360">
              <w:rPr>
                <w:noProof/>
                <w:webHidden/>
              </w:rPr>
              <w:fldChar w:fldCharType="end"/>
            </w:r>
          </w:hyperlink>
        </w:p>
        <w:p w:rsidRPr="00793572" w:rsidR="002A2546" w:rsidRDefault="002A2546" w14:paraId="6A519286" w14:textId="1A37FF06">
          <w:r w:rsidRPr="00933BF9">
            <w:rPr>
              <w:bCs/>
            </w:rPr>
            <w:fldChar w:fldCharType="end"/>
          </w:r>
        </w:p>
      </w:sdtContent>
    </w:sdt>
    <w:p w:rsidR="003420F4" w:rsidRDefault="003420F4" w14:paraId="566F0182" w14:textId="77777777"/>
    <w:p w:rsidR="003420F4" w:rsidRDefault="003420F4" w14:paraId="7B99C877" w14:textId="77777777"/>
    <w:p w:rsidR="003420F4" w:rsidRDefault="003420F4" w14:paraId="55AC812E" w14:textId="77777777"/>
    <w:p w:rsidR="003420F4" w:rsidRDefault="003420F4" w14:paraId="55E4969B" w14:textId="77777777"/>
    <w:p w:rsidR="003420F4" w:rsidRDefault="003420F4" w14:paraId="3D728A6E" w14:textId="77777777"/>
    <w:p w:rsidR="003420F4" w:rsidRDefault="003420F4" w14:paraId="6E357ACB" w14:textId="77777777"/>
    <w:p w:rsidR="005F0453" w:rsidRDefault="005F0453" w14:paraId="1174C858" w14:textId="15C018B4"/>
    <w:p w:rsidRPr="00D812F4" w:rsidR="00D812F4" w:rsidP="00D812F4" w:rsidRDefault="00A65AC7" w14:paraId="48368945" w14:textId="143BB561">
      <w:pPr>
        <w:pStyle w:val="Ttol1"/>
        <w:rPr>
          <w:sz w:val="24"/>
        </w:rPr>
      </w:pPr>
      <w:bookmarkStart w:name="_Toc90892906" w:id="0"/>
      <w:r>
        <w:rPr>
          <w:sz w:val="24"/>
          <w:lang w:val="es"/>
        </w:rPr>
        <w:lastRenderedPageBreak/>
        <w:t xml:space="preserve">Sistema </w:t>
      </w:r>
      <w:r w:rsidR="00924259">
        <w:rPr>
          <w:sz w:val="24"/>
          <w:lang w:val="es"/>
        </w:rPr>
        <w:t>Sanitario Catalán</w:t>
      </w:r>
      <w:bookmarkEnd w:id="0"/>
    </w:p>
    <w:p w:rsidR="006F37CC" w:rsidP="0084767F" w:rsidRDefault="00D37546" w14:paraId="6C856A44" w14:textId="0D73704C">
      <w:pPr>
        <w:jc w:val="both"/>
        <w:rPr>
          <w:lang w:eastAsia="ca-ES"/>
        </w:rPr>
      </w:pPr>
      <w:r>
        <w:rPr>
          <w:lang w:val="es"/>
        </w:rPr>
        <w:t xml:space="preserve">Cataluña es una comunidad autónoma del estado español, que está constituida por una población estimada de </w:t>
      </w:r>
      <w:r w:rsidRPr="00D37546">
        <w:rPr>
          <w:lang w:val="es"/>
        </w:rPr>
        <w:t>7.716.760 habitantes</w:t>
      </w:r>
      <w:r>
        <w:rPr>
          <w:lang w:val="es"/>
        </w:rPr>
        <w:t xml:space="preserve"> </w:t>
      </w:r>
      <w:r w:rsidR="00D36E17">
        <w:rPr>
          <w:lang w:val="es"/>
        </w:rPr>
        <w:t>en 2021 según el IDESCAT</w:t>
      </w:r>
      <w:r w:rsidRPr="00A765A7" w:rsidR="00D36E17">
        <w:rPr>
          <w:lang w:val="es"/>
        </w:rPr>
        <w:t>.</w:t>
      </w:r>
    </w:p>
    <w:p w:rsidR="00F8390A" w:rsidP="0084767F" w:rsidRDefault="00D36E17" w14:paraId="6F3D09D5" w14:textId="54780637">
      <w:pPr>
        <w:jc w:val="both"/>
        <w:rPr>
          <w:lang w:eastAsia="ca-ES"/>
        </w:rPr>
      </w:pPr>
      <w:r>
        <w:rPr>
          <w:noProof/>
          <w:lang w:eastAsia="ca-ES"/>
        </w:rPr>
        <w:drawing>
          <wp:anchor distT="0" distB="0" distL="114300" distR="114300" simplePos="0" relativeHeight="251658240" behindDoc="0" locked="0" layoutInCell="1" allowOverlap="1" wp14:anchorId="20FB614E" wp14:editId="4E7E1B94">
            <wp:simplePos x="0" y="0"/>
            <wp:positionH relativeFrom="margin">
              <wp:posOffset>3495040</wp:posOffset>
            </wp:positionH>
            <wp:positionV relativeFrom="margin">
              <wp:posOffset>2309164</wp:posOffset>
            </wp:positionV>
            <wp:extent cx="2701925" cy="2601595"/>
            <wp:effectExtent l="0" t="0" r="3175" b="8255"/>
            <wp:wrapSquare wrapText="bothSides"/>
            <wp:docPr id="1"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01925" cy="2601595"/>
                    </a:xfrm>
                    <a:prstGeom prst="rect">
                      <a:avLst/>
                    </a:prstGeom>
                  </pic:spPr>
                </pic:pic>
              </a:graphicData>
            </a:graphic>
            <wp14:sizeRelH relativeFrom="margin">
              <wp14:pctWidth>0</wp14:pctWidth>
            </wp14:sizeRelH>
            <wp14:sizeRelV relativeFrom="margin">
              <wp14:pctHeight>0</wp14:pctHeight>
            </wp14:sizeRelV>
          </wp:anchor>
        </w:drawing>
      </w:r>
      <w:r w:rsidR="00830E3B">
        <w:rPr>
          <w:lang w:val="es"/>
        </w:rPr>
        <w:t xml:space="preserve">El </w:t>
      </w:r>
      <w:r w:rsidRPr="00734138" w:rsidR="00830E3B">
        <w:rPr>
          <w:b/>
          <w:lang w:val="es"/>
        </w:rPr>
        <w:t xml:space="preserve">CatSalut es el eje fundamental de la ordenación sanitaria en </w:t>
      </w:r>
      <w:r w:rsidRPr="00734138" w:rsidR="00363FA2">
        <w:rPr>
          <w:b/>
          <w:lang w:val="es"/>
        </w:rPr>
        <w:t>Cataluña</w:t>
      </w:r>
      <w:r w:rsidR="00363FA2">
        <w:rPr>
          <w:lang w:val="es"/>
        </w:rPr>
        <w:t>, ya</w:t>
      </w:r>
      <w:r w:rsidR="00830E3B">
        <w:rPr>
          <w:lang w:val="es"/>
        </w:rPr>
        <w:t xml:space="preserve"> que </w:t>
      </w:r>
      <w:r>
        <w:rPr>
          <w:lang w:val="es"/>
        </w:rPr>
        <w:t xml:space="preserve">está </w:t>
      </w:r>
      <w:r w:rsidRPr="00FC78C6" w:rsidR="00A65AC7">
        <w:rPr>
          <w:lang w:val="es"/>
        </w:rPr>
        <w:t>configurado por todos los recursos sanitarios públicos y de cobertura pública de Cataluña</w:t>
      </w:r>
      <w:r>
        <w:rPr>
          <w:lang w:val="es"/>
        </w:rPr>
        <w:t xml:space="preserve"> y</w:t>
      </w:r>
      <w:r w:rsidR="00363FA2">
        <w:rPr>
          <w:lang w:val="es"/>
        </w:rPr>
        <w:t xml:space="preserve"> tiene </w:t>
      </w:r>
      <w:r w:rsidRPr="00FC78C6" w:rsidR="00D812F4">
        <w:rPr>
          <w:lang w:val="es"/>
        </w:rPr>
        <w:t>como objetivo último el mantenimiento y la mejora del nivel de salud de la población</w:t>
      </w:r>
      <w:r w:rsidR="00D56D1B">
        <w:rPr>
          <w:lang w:val="es"/>
        </w:rPr>
        <w:t>,</w:t>
      </w:r>
      <w:r>
        <w:rPr>
          <w:lang w:val="es"/>
        </w:rPr>
        <w:t xml:space="preserve"> </w:t>
      </w:r>
      <w:r w:rsidRPr="00734138" w:rsidR="00D56D1B">
        <w:rPr>
          <w:b/>
          <w:lang w:val="es"/>
        </w:rPr>
        <w:t>garantizando la atención sanitaria de cobertura pública, integral y de calidad a todos los ciudadanos y ciudadanas</w:t>
      </w:r>
      <w:r>
        <w:rPr>
          <w:lang w:val="es"/>
        </w:rPr>
        <w:t xml:space="preserve"> de</w:t>
      </w:r>
      <w:r w:rsidRPr="00A65AC7" w:rsidR="00A65AC7">
        <w:rPr>
          <w:lang w:val="es"/>
        </w:rPr>
        <w:t xml:space="preserve"> Cataluña, </w:t>
      </w:r>
      <w:r w:rsidR="00363FA2">
        <w:rPr>
          <w:lang w:val="es"/>
        </w:rPr>
        <w:t xml:space="preserve">mediante </w:t>
      </w:r>
      <w:r w:rsidRPr="00A65AC7" w:rsidR="00A65AC7">
        <w:rPr>
          <w:lang w:val="es"/>
        </w:rPr>
        <w:t>una</w:t>
      </w:r>
      <w:r w:rsidR="00363FA2">
        <w:rPr>
          <w:lang w:val="es"/>
        </w:rPr>
        <w:t xml:space="preserve"> </w:t>
      </w:r>
      <w:r w:rsidR="00A65AC7">
        <w:rPr>
          <w:lang w:val="es"/>
        </w:rPr>
        <w:t>adecuada adaptación de la</w:t>
      </w:r>
      <w:r w:rsidR="00363FA2">
        <w:rPr>
          <w:lang w:val="es"/>
        </w:rPr>
        <w:t xml:space="preserve"> </w:t>
      </w:r>
      <w:r>
        <w:rPr>
          <w:lang w:val="es"/>
        </w:rPr>
        <w:t>oferta a las</w:t>
      </w:r>
      <w:r w:rsidR="00363FA2">
        <w:rPr>
          <w:lang w:val="es"/>
        </w:rPr>
        <w:t xml:space="preserve"> </w:t>
      </w:r>
      <w:r w:rsidRPr="00A65AC7" w:rsidR="00A65AC7">
        <w:rPr>
          <w:lang w:val="es"/>
        </w:rPr>
        <w:t>necesidades de la población.</w:t>
      </w:r>
      <w:r>
        <w:rPr>
          <w:lang w:val="es"/>
        </w:rPr>
        <w:t xml:space="preserve"> </w:t>
      </w:r>
      <w:r w:rsidR="00A65AC7">
        <w:rPr>
          <w:lang w:val="es"/>
        </w:rPr>
        <w:t>Para tal fin, e</w:t>
      </w:r>
      <w:r w:rsidRPr="00FC78C6" w:rsidR="00D812F4">
        <w:rPr>
          <w:lang w:val="es"/>
        </w:rPr>
        <w:t>l CatSalut tiene designadas las funciones de ordenación, planificación, programación, evaluación e inspección, así como la distribución de los recursos</w:t>
      </w:r>
      <w:r w:rsidR="00363FA2">
        <w:rPr>
          <w:lang w:val="es"/>
        </w:rPr>
        <w:t xml:space="preserve"> </w:t>
      </w:r>
      <w:r w:rsidR="00AC638E">
        <w:rPr>
          <w:lang w:val="es"/>
        </w:rPr>
        <w:t xml:space="preserve">económicos en </w:t>
      </w:r>
      <w:r>
        <w:rPr>
          <w:lang w:val="es"/>
        </w:rPr>
        <w:t xml:space="preserve">la financiación de los servicios y la gestión de los servicios y </w:t>
      </w:r>
      <w:r w:rsidRPr="00FC78C6" w:rsidR="00D812F4">
        <w:rPr>
          <w:lang w:val="es"/>
        </w:rPr>
        <w:t>prestaciones del sistema sanitario público de Cataluña.</w:t>
      </w:r>
    </w:p>
    <w:p w:rsidRPr="00FC78C6" w:rsidR="00D812F4" w:rsidP="0084767F" w:rsidRDefault="00D812F4" w14:paraId="13AF348E" w14:textId="2AE8ABBD">
      <w:pPr>
        <w:jc w:val="both"/>
        <w:rPr>
          <w:lang w:eastAsia="ca-ES"/>
        </w:rPr>
      </w:pPr>
      <w:r w:rsidRPr="00FC78C6">
        <w:rPr>
          <w:lang w:val="es"/>
        </w:rPr>
        <w:t xml:space="preserve">La estructura del Sistema </w:t>
      </w:r>
      <w:r w:rsidR="00F8390A">
        <w:rPr>
          <w:lang w:val="es"/>
        </w:rPr>
        <w:t>Sanitario Catalán</w:t>
      </w:r>
      <w:r>
        <w:rPr>
          <w:lang w:val="es"/>
        </w:rPr>
        <w:t xml:space="preserve"> </w:t>
      </w:r>
      <w:r w:rsidRPr="00FC78C6">
        <w:rPr>
          <w:lang w:val="es"/>
        </w:rPr>
        <w:t>consta de:</w:t>
      </w:r>
    </w:p>
    <w:p w:rsidRPr="00FC78C6" w:rsidR="00D812F4" w:rsidP="00D011F0" w:rsidRDefault="00D812F4" w14:paraId="437FEEF2" w14:textId="77777777">
      <w:pPr>
        <w:pStyle w:val="Pargrafdellista"/>
        <w:rPr>
          <w:b/>
        </w:rPr>
      </w:pPr>
      <w:r w:rsidRPr="00FC78C6">
        <w:rPr>
          <w:lang w:val="es"/>
        </w:rPr>
        <w:t>784 Consultorios Locales.</w:t>
      </w:r>
    </w:p>
    <w:p w:rsidRPr="00FC78C6" w:rsidR="00D812F4" w:rsidP="00D011F0" w:rsidRDefault="00D812F4" w14:paraId="1DFE9F12" w14:textId="2E65D563">
      <w:pPr>
        <w:pStyle w:val="Pargrafdellista"/>
        <w:rPr>
          <w:b/>
        </w:rPr>
      </w:pPr>
      <w:r w:rsidRPr="00FC78C6">
        <w:rPr>
          <w:lang w:val="es"/>
        </w:rPr>
        <w:t>32 Centros de Urgencias de Atención Primaria.</w:t>
      </w:r>
    </w:p>
    <w:p w:rsidRPr="00FC78C6" w:rsidR="00D812F4" w:rsidP="00D011F0" w:rsidRDefault="00D812F4" w14:paraId="4C293142" w14:textId="5E9AA843">
      <w:pPr>
        <w:pStyle w:val="Pargrafdellista"/>
        <w:rPr>
          <w:b/>
        </w:rPr>
      </w:pPr>
      <w:r w:rsidRPr="00FC78C6">
        <w:rPr>
          <w:lang w:val="es"/>
        </w:rPr>
        <w:t>434 Centros de Atención Primaria.</w:t>
      </w:r>
    </w:p>
    <w:p w:rsidR="00D812F4" w:rsidP="00D011F0" w:rsidRDefault="00D812F4" w14:paraId="635381E6" w14:textId="77777777">
      <w:pPr>
        <w:pStyle w:val="Pargrafdellista"/>
        <w:rPr>
          <w:b/>
        </w:rPr>
      </w:pPr>
      <w:r w:rsidRPr="00FC78C6">
        <w:rPr>
          <w:lang w:val="es"/>
        </w:rPr>
        <w:t>68 Hospitales.</w:t>
      </w:r>
    </w:p>
    <w:p w:rsidR="009E60FA" w:rsidP="00D011F0" w:rsidRDefault="009E60FA" w14:paraId="15AB34FE" w14:textId="18F250F8">
      <w:pPr>
        <w:pStyle w:val="Pargrafdellista"/>
        <w:rPr>
          <w:b/>
        </w:rPr>
      </w:pPr>
      <w:r>
        <w:rPr>
          <w:lang w:val="es"/>
        </w:rPr>
        <w:t>102 Centros Sociosanitarios.</w:t>
      </w:r>
    </w:p>
    <w:p w:rsidRPr="00FC78C6" w:rsidR="009E60FA" w:rsidP="00D011F0" w:rsidRDefault="009E60FA" w14:paraId="641C9EFB" w14:textId="30C4635E">
      <w:pPr>
        <w:pStyle w:val="Pargrafdellista"/>
        <w:rPr>
          <w:b/>
        </w:rPr>
      </w:pPr>
      <w:r>
        <w:rPr>
          <w:lang w:val="es"/>
        </w:rPr>
        <w:t>40 Centros de Salud Mental.</w:t>
      </w:r>
    </w:p>
    <w:p w:rsidRPr="00A765A7" w:rsidR="00D36E17" w:rsidP="0084767F" w:rsidRDefault="00D36E17" w14:paraId="35E51BE0" w14:textId="2E319F7F">
      <w:pPr>
        <w:ind w:firstLine="357"/>
      </w:pPr>
      <w:r w:rsidRPr="00A765A7">
        <w:rPr>
          <w:lang w:val="es"/>
        </w:rPr>
        <w:t>*Fuente</w:t>
      </w:r>
      <w:r w:rsidR="005E2825">
        <w:rPr>
          <w:lang w:val="es"/>
        </w:rPr>
        <w:t>: Portal de Información de Salud.</w:t>
      </w:r>
    </w:p>
    <w:p w:rsidRPr="006A53BB" w:rsidR="00D36E17" w:rsidP="0084767F" w:rsidRDefault="00D36E17" w14:paraId="316B369E" w14:textId="2A2973FC">
      <w:pPr>
        <w:pStyle w:val="NormalWeb"/>
        <w:shd w:val="clear" w:color="auto" w:fill="FFFFFF"/>
        <w:spacing w:before="0" w:beforeAutospacing="0" w:line="276" w:lineRule="auto"/>
        <w:jc w:val="both"/>
        <w:rPr>
          <w:rFonts w:ascii="Arial" w:hAnsi="Arial" w:cs="Arial"/>
          <w:sz w:val="22"/>
          <w:szCs w:val="22"/>
          <w:lang w:val="es" w:eastAsia="es-ES"/>
        </w:rPr>
      </w:pPr>
      <w:r w:rsidRPr="006A53BB">
        <w:rPr>
          <w:rFonts w:ascii="Arial" w:hAnsi="Arial" w:cs="Arial"/>
          <w:sz w:val="22"/>
          <w:szCs w:val="22"/>
          <w:lang w:val="es" w:eastAsia="es-ES"/>
        </w:rPr>
        <w:t xml:space="preserve">Para el cumplimiento </w:t>
      </w:r>
      <w:r w:rsidR="006A53BB">
        <w:rPr>
          <w:rFonts w:ascii="Arial" w:hAnsi="Arial" w:cs="Arial"/>
          <w:sz w:val="22"/>
          <w:szCs w:val="22"/>
          <w:lang w:val="es" w:eastAsia="es-ES"/>
        </w:rPr>
        <w:t xml:space="preserve">de </w:t>
      </w:r>
      <w:r w:rsidRPr="006A53BB">
        <w:rPr>
          <w:rFonts w:ascii="Arial" w:hAnsi="Arial" w:cs="Arial"/>
          <w:sz w:val="22"/>
          <w:szCs w:val="22"/>
          <w:lang w:val="es" w:eastAsia="es-ES"/>
        </w:rPr>
        <w:t>las funciones designadas, el CatSalut optó por implantar un modelo organizativo basado en la creación de un conjunto de entidades, de carácter asociativo y</w:t>
      </w:r>
      <w:r w:rsidR="006A53BB">
        <w:rPr>
          <w:rFonts w:ascii="Arial" w:hAnsi="Arial" w:cs="Arial"/>
          <w:sz w:val="22"/>
          <w:szCs w:val="22"/>
          <w:lang w:val="es" w:eastAsia="es-ES"/>
        </w:rPr>
        <w:t xml:space="preserve"> </w:t>
      </w:r>
      <w:r w:rsidRPr="006A53BB">
        <w:rPr>
          <w:rFonts w:ascii="Arial" w:hAnsi="Arial" w:cs="Arial"/>
          <w:sz w:val="22"/>
          <w:szCs w:val="22"/>
          <w:lang w:val="es" w:eastAsia="es-ES"/>
        </w:rPr>
        <w:t>empresarial, de diferente naturaleza jurídica, todas ellas creadas, participadas y/o vinculadas a la Generalidad de Cataluña o al CatSalut: consorcios, entidades de derecho público y sociedades mercantiles.</w:t>
      </w:r>
    </w:p>
    <w:p w:rsidRPr="006A53BB" w:rsidR="00D36E17" w:rsidP="0084767F" w:rsidRDefault="00D36E17" w14:paraId="791B27DB" w14:textId="77777777">
      <w:pPr>
        <w:pStyle w:val="NormalWeb"/>
        <w:shd w:val="clear" w:color="auto" w:fill="FFFFFF"/>
        <w:spacing w:before="0" w:beforeAutospacing="0" w:line="276" w:lineRule="auto"/>
        <w:jc w:val="both"/>
        <w:rPr>
          <w:rFonts w:ascii="Arial" w:hAnsi="Arial" w:cs="Arial"/>
          <w:sz w:val="22"/>
          <w:szCs w:val="22"/>
          <w:lang w:val="es" w:eastAsia="es-ES"/>
        </w:rPr>
      </w:pPr>
      <w:r w:rsidRPr="006A53BB">
        <w:rPr>
          <w:rFonts w:ascii="Arial" w:hAnsi="Arial" w:cs="Arial"/>
          <w:sz w:val="22"/>
          <w:szCs w:val="22"/>
          <w:lang w:val="es" w:eastAsia="es-ES"/>
        </w:rPr>
        <w:t>El hecho de que estas entidades disfruten de personalidad jurídica propia permite otorgarlas autonomía de gestión respecto de la Administración titular de la competencia, como también trasladar en su favor las facultades de decisión en el ámbito de la gestión que tienen encomendada. En consecuencia, corresponde también a las entidades asumir una cierta parte de los riesgos derivados de su gestión. Y todo ello dota a estas entidades de un gran potencial para alcanzar la eficiencia.</w:t>
      </w:r>
    </w:p>
    <w:p w:rsidR="00D36E17" w:rsidP="0084767F" w:rsidRDefault="00D36E17" w14:paraId="21D5024F" w14:textId="2223055D">
      <w:pPr>
        <w:pStyle w:val="NormalWeb"/>
        <w:shd w:val="clear" w:color="auto" w:fill="FFFFFF"/>
        <w:spacing w:before="0" w:beforeAutospacing="0" w:line="276" w:lineRule="auto"/>
        <w:jc w:val="both"/>
        <w:rPr>
          <w:rFonts w:ascii="Arial" w:hAnsi="Arial" w:cs="Arial"/>
          <w:sz w:val="22"/>
          <w:szCs w:val="22"/>
          <w:lang w:val="es" w:eastAsia="es-ES"/>
        </w:rPr>
      </w:pPr>
      <w:r w:rsidRPr="006A53BB">
        <w:rPr>
          <w:rFonts w:ascii="Arial" w:hAnsi="Arial" w:cs="Arial"/>
          <w:sz w:val="22"/>
          <w:szCs w:val="22"/>
          <w:lang w:val="es" w:eastAsia="es-ES"/>
        </w:rPr>
        <w:t xml:space="preserve">El CatSalut, sin embargo, también implementó otras fórmulas de gestión indirecta o compartida con entidades y centros públicos y privados en los que no </w:t>
      </w:r>
      <w:r w:rsidR="00EC567C">
        <w:rPr>
          <w:rFonts w:ascii="Arial" w:hAnsi="Arial" w:cs="Arial"/>
          <w:sz w:val="22"/>
          <w:szCs w:val="22"/>
          <w:lang w:val="es" w:eastAsia="es-ES"/>
        </w:rPr>
        <w:t xml:space="preserve">participa. </w:t>
      </w:r>
      <w:r w:rsidRPr="006A53BB">
        <w:rPr>
          <w:rFonts w:ascii="Arial" w:hAnsi="Arial" w:cs="Arial"/>
          <w:sz w:val="22"/>
          <w:szCs w:val="22"/>
          <w:lang w:val="es" w:eastAsia="es-ES"/>
        </w:rPr>
        <w:t xml:space="preserve">En este caso, la provisión de servicios sanitarios se articula a través de un conjunto de redes que se configuran en un solo sistema, el </w:t>
      </w:r>
      <w:hyperlink w:history="1" r:id="rId12">
        <w:r w:rsidRPr="006A53BB">
          <w:rPr>
            <w:rFonts w:ascii="Arial" w:hAnsi="Arial" w:cs="Arial"/>
            <w:sz w:val="22"/>
            <w:szCs w:val="22"/>
            <w:lang w:val="es" w:eastAsia="es-ES"/>
          </w:rPr>
          <w:t>SISCAT</w:t>
        </w:r>
      </w:hyperlink>
      <w:r w:rsidR="00097735">
        <w:rPr>
          <w:rFonts w:ascii="Arial" w:hAnsi="Arial" w:cs="Arial"/>
          <w:sz w:val="22"/>
          <w:szCs w:val="22"/>
          <w:lang w:val="es" w:eastAsia="es-ES"/>
        </w:rPr>
        <w:t>, amparado</w:t>
      </w:r>
      <w:r w:rsidRPr="006A53BB" w:rsidR="00326F59">
        <w:rPr>
          <w:rFonts w:ascii="Arial" w:hAnsi="Arial" w:cs="Arial"/>
          <w:sz w:val="22"/>
          <w:szCs w:val="22"/>
          <w:lang w:val="es" w:eastAsia="es-ES"/>
        </w:rPr>
        <w:t xml:space="preserve"> en un régimen de acreditación de centros</w:t>
      </w:r>
      <w:r w:rsidRPr="006A53BB">
        <w:rPr>
          <w:rFonts w:ascii="Arial" w:hAnsi="Arial" w:cs="Arial"/>
          <w:sz w:val="22"/>
          <w:szCs w:val="22"/>
          <w:lang w:val="es" w:eastAsia="es-ES"/>
        </w:rPr>
        <w:t>, y en</w:t>
      </w:r>
      <w:r w:rsidR="00EC567C">
        <w:rPr>
          <w:rFonts w:ascii="Arial" w:hAnsi="Arial" w:cs="Arial"/>
          <w:sz w:val="22"/>
          <w:szCs w:val="22"/>
          <w:lang w:val="es" w:eastAsia="es-ES"/>
        </w:rPr>
        <w:t xml:space="preserve"> </w:t>
      </w:r>
      <w:r w:rsidRPr="006A53BB" w:rsidR="004B056B">
        <w:rPr>
          <w:rFonts w:ascii="Arial" w:hAnsi="Arial" w:cs="Arial"/>
          <w:sz w:val="22"/>
          <w:szCs w:val="22"/>
          <w:lang w:val="es" w:eastAsia="es-ES"/>
        </w:rPr>
        <w:t>el</w:t>
      </w:r>
      <w:r w:rsidRPr="006A53BB">
        <w:rPr>
          <w:rFonts w:ascii="Arial" w:hAnsi="Arial" w:cs="Arial"/>
          <w:sz w:val="22"/>
          <w:szCs w:val="22"/>
          <w:lang w:val="es" w:eastAsia="es-ES"/>
        </w:rPr>
        <w:t xml:space="preserve"> que la compra de servicios se lleva a cabo a través de los convenios y conciertos establecidos con el propio CatSalut.</w:t>
      </w:r>
    </w:p>
    <w:p w:rsidRPr="006A53BB" w:rsidR="00EC567C" w:rsidP="0084767F" w:rsidRDefault="00EC567C" w14:paraId="26AD4759" w14:textId="77777777">
      <w:pPr>
        <w:pStyle w:val="NormalWeb"/>
        <w:shd w:val="clear" w:color="auto" w:fill="FFFFFF"/>
        <w:spacing w:before="0" w:beforeAutospacing="0" w:line="276" w:lineRule="auto"/>
        <w:jc w:val="both"/>
        <w:rPr>
          <w:rFonts w:ascii="Arial" w:hAnsi="Arial" w:cs="Arial"/>
          <w:sz w:val="22"/>
          <w:szCs w:val="22"/>
          <w:lang w:val="es" w:eastAsia="es-ES"/>
        </w:rPr>
      </w:pPr>
    </w:p>
    <w:p w:rsidRPr="006A53BB" w:rsidR="00403856" w:rsidP="0084767F" w:rsidRDefault="00D36E17" w14:paraId="03FAA7F9" w14:textId="698BC47E">
      <w:pPr>
        <w:jc w:val="both"/>
        <w:rPr>
          <w:lang w:val="es"/>
        </w:rPr>
      </w:pPr>
      <w:r w:rsidRPr="00A765A7">
        <w:rPr>
          <w:lang w:val="es"/>
        </w:rPr>
        <w:lastRenderedPageBreak/>
        <w:t xml:space="preserve">El SISCAT incluye las redes de centros de internamiento, de centros y servicios sanitarios de ámbito comunitario y de servicios de transporte sanitario de utilización pública de Cataluña, así como el catálogo de potenciales proveedores de otros servicios sanitarios no integrados en las redes. Se creó con el fin de definir un marco estable de entidades proveedoras de servicios asistenciales. Este sistema ha contribuido a optimizar las infraestructuras existentes, consolidar alianzas estratégicas entre proveedores y favorecer el </w:t>
      </w:r>
      <w:r w:rsidR="00EC567C">
        <w:rPr>
          <w:lang w:val="es"/>
        </w:rPr>
        <w:t>continuum</w:t>
      </w:r>
      <w:r w:rsidRPr="00A765A7">
        <w:rPr>
          <w:lang w:val="es"/>
        </w:rPr>
        <w:t xml:space="preserve"> y la concepción integral e integrada del sistema.</w:t>
      </w:r>
    </w:p>
    <w:p w:rsidRPr="006A53BB" w:rsidR="008C525C" w:rsidP="0084767F" w:rsidRDefault="008C525C" w14:paraId="6F29DAA0" w14:textId="0D9AC7EB">
      <w:pPr>
        <w:jc w:val="both"/>
        <w:rPr>
          <w:lang w:val="es"/>
        </w:rPr>
      </w:pPr>
      <w:r>
        <w:rPr>
          <w:lang w:val="es"/>
        </w:rPr>
        <w:t>A nivel organizativo del CatSalut, e</w:t>
      </w:r>
      <w:r w:rsidR="00D56D1B">
        <w:rPr>
          <w:lang w:val="es"/>
        </w:rPr>
        <w:t xml:space="preserve">l territorio catalán </w:t>
      </w:r>
      <w:r w:rsidR="00EC567C">
        <w:rPr>
          <w:lang w:val="es"/>
        </w:rPr>
        <w:t>se</w:t>
      </w:r>
      <w:r w:rsidR="009B5A59">
        <w:rPr>
          <w:lang w:val="es"/>
        </w:rPr>
        <w:t xml:space="preserve"> divide en</w:t>
      </w:r>
      <w:r w:rsidR="00EC567C">
        <w:rPr>
          <w:lang w:val="es"/>
        </w:rPr>
        <w:t xml:space="preserve"> </w:t>
      </w:r>
      <w:r w:rsidR="009E60FA">
        <w:rPr>
          <w:lang w:val="es"/>
        </w:rPr>
        <w:t>siete</w:t>
      </w:r>
      <w:r w:rsidR="00EC567C">
        <w:rPr>
          <w:lang w:val="es"/>
        </w:rPr>
        <w:t xml:space="preserve"> </w:t>
      </w:r>
      <w:r w:rsidR="00F8390A">
        <w:rPr>
          <w:lang w:val="es"/>
        </w:rPr>
        <w:t>regiones sanit</w:t>
      </w:r>
      <w:r w:rsidR="009E60FA">
        <w:rPr>
          <w:lang w:val="es"/>
        </w:rPr>
        <w:t>arias</w:t>
      </w:r>
      <w:r w:rsidR="00D56D1B">
        <w:rPr>
          <w:lang w:val="es"/>
        </w:rPr>
        <w:t>, tal y como se muestra en la imagen,</w:t>
      </w:r>
      <w:r w:rsidR="00EC567C">
        <w:rPr>
          <w:lang w:val="es"/>
        </w:rPr>
        <w:t xml:space="preserve"> delimitadas </w:t>
      </w:r>
      <w:r w:rsidR="00126B19">
        <w:rPr>
          <w:lang w:val="es"/>
        </w:rPr>
        <w:t>según factores</w:t>
      </w:r>
      <w:r w:rsidR="009B5A59">
        <w:rPr>
          <w:lang w:val="es"/>
        </w:rPr>
        <w:t xml:space="preserve"> </w:t>
      </w:r>
      <w:r w:rsidRPr="00126B19" w:rsidR="00126B19">
        <w:rPr>
          <w:lang w:val="es"/>
        </w:rPr>
        <w:t xml:space="preserve">geográficos, socioeconómicos y </w:t>
      </w:r>
      <w:r w:rsidRPr="00126B19" w:rsidR="00EC567C">
        <w:rPr>
          <w:lang w:val="es"/>
        </w:rPr>
        <w:t>demográficos</w:t>
      </w:r>
      <w:r w:rsidR="00EC567C">
        <w:rPr>
          <w:lang w:val="es"/>
        </w:rPr>
        <w:t xml:space="preserve"> y basadas</w:t>
      </w:r>
      <w:r w:rsidRPr="00D56D1B" w:rsidR="00D56D1B">
        <w:rPr>
          <w:lang w:val="es"/>
        </w:rPr>
        <w:t xml:space="preserve"> en el principio de descentralización del sistema </w:t>
      </w:r>
      <w:r w:rsidRPr="00D56D1B" w:rsidR="00EC567C">
        <w:rPr>
          <w:lang w:val="es"/>
        </w:rPr>
        <w:t xml:space="preserve">sanitario </w:t>
      </w:r>
      <w:r w:rsidR="00EC567C">
        <w:rPr>
          <w:lang w:val="es"/>
        </w:rPr>
        <w:t>público</w:t>
      </w:r>
      <w:r w:rsidR="00D56D1B">
        <w:rPr>
          <w:lang w:val="es"/>
        </w:rPr>
        <w:t>, que tiene como objetivo el acercamiento y la accesibilidad de</w:t>
      </w:r>
      <w:r w:rsidR="00EC567C">
        <w:rPr>
          <w:lang w:val="es"/>
        </w:rPr>
        <w:t xml:space="preserve"> </w:t>
      </w:r>
      <w:r w:rsidR="009B5A59">
        <w:rPr>
          <w:lang w:val="es"/>
        </w:rPr>
        <w:t>los servicios a toda la</w:t>
      </w:r>
      <w:r w:rsidR="00EC567C">
        <w:rPr>
          <w:lang w:val="es"/>
        </w:rPr>
        <w:t xml:space="preserve"> </w:t>
      </w:r>
      <w:r w:rsidRPr="00D56D1B" w:rsidR="00D56D1B">
        <w:rPr>
          <w:lang w:val="es"/>
        </w:rPr>
        <w:t>población</w:t>
      </w:r>
      <w:r w:rsidR="00D56D1B">
        <w:rPr>
          <w:lang w:val="es"/>
        </w:rPr>
        <w:t xml:space="preserve">. </w:t>
      </w:r>
    </w:p>
    <w:p w:rsidRPr="00233087" w:rsidR="0051079B" w:rsidP="00233087" w:rsidRDefault="00233087" w14:paraId="44D7ADDA" w14:textId="12472F67">
      <w:pPr>
        <w:pStyle w:val="Ttol1"/>
        <w:rPr>
          <w:sz w:val="24"/>
        </w:rPr>
      </w:pPr>
      <w:bookmarkStart w:name="_Toc90892907" w:id="1"/>
      <w:r>
        <w:rPr>
          <w:sz w:val="24"/>
          <w:lang w:val="es"/>
        </w:rPr>
        <w:t xml:space="preserve">Gestión de la prestación </w:t>
      </w:r>
      <w:r w:rsidR="00147B49">
        <w:rPr>
          <w:sz w:val="24"/>
          <w:lang w:val="es"/>
        </w:rPr>
        <w:t>farmacéutica</w:t>
      </w:r>
      <w:bookmarkEnd w:id="1"/>
    </w:p>
    <w:p w:rsidRPr="00A97252" w:rsidR="00233087" w:rsidP="00233087" w:rsidRDefault="00233087" w14:paraId="213557AB" w14:textId="77777777">
      <w:pPr>
        <w:pStyle w:val="Ttol2"/>
        <w:numPr>
          <w:ilvl w:val="1"/>
          <w:numId w:val="1"/>
        </w:numPr>
        <w:rPr>
          <w:rFonts w:ascii="Arial" w:hAnsi="Arial" w:cs="Arial"/>
          <w:b/>
          <w:color w:val="auto"/>
          <w:sz w:val="24"/>
        </w:rPr>
      </w:pPr>
      <w:bookmarkStart w:name="_Toc90892908" w:id="2"/>
      <w:r w:rsidRPr="00A97252">
        <w:rPr>
          <w:rFonts w:ascii="Arial" w:hAnsi="Arial" w:cs="Arial"/>
          <w:b/>
          <w:color w:val="auto"/>
          <w:sz w:val="24"/>
          <w:lang w:val="es"/>
        </w:rPr>
        <w:t>Medicación hospitalaria de dispensación ambulatoria</w:t>
      </w:r>
      <w:bookmarkEnd w:id="2"/>
    </w:p>
    <w:p w:rsidR="007D0182" w:rsidP="0084767F" w:rsidRDefault="00982B18" w14:paraId="1DDE6E81" w14:textId="34E45AF3">
      <w:pPr>
        <w:keepLines/>
        <w:jc w:val="both"/>
      </w:pPr>
      <w:r>
        <w:rPr>
          <w:lang w:val="es"/>
        </w:rPr>
        <w:t>Dentro de la prestación farmacéutica el objetivo inicial de la aplicación se centra en</w:t>
      </w:r>
      <w:r w:rsidRPr="00F80F85" w:rsidR="00D632AC">
        <w:rPr>
          <w:lang w:val="es"/>
        </w:rPr>
        <w:t xml:space="preserve"> </w:t>
      </w:r>
      <w:r w:rsidR="00097735">
        <w:rPr>
          <w:lang w:val="es"/>
        </w:rPr>
        <w:t>la</w:t>
      </w:r>
      <w:r w:rsidRPr="00734138" w:rsidR="00D632AC">
        <w:rPr>
          <w:b/>
          <w:lang w:val="es"/>
        </w:rPr>
        <w:t xml:space="preserve"> MHDA</w:t>
      </w:r>
      <w:r w:rsidR="00147B49">
        <w:rPr>
          <w:lang w:val="es"/>
        </w:rPr>
        <w:t xml:space="preserve">, que corresponde a medicamentos clasificados </w:t>
      </w:r>
      <w:r w:rsidR="007D0182">
        <w:rPr>
          <w:lang w:val="es"/>
        </w:rPr>
        <w:t>en el</w:t>
      </w:r>
      <w:r w:rsidR="00AF72A3">
        <w:rPr>
          <w:lang w:val="es"/>
        </w:rPr>
        <w:t xml:space="preserve"> SNS </w:t>
      </w:r>
      <w:r w:rsidR="00147B49">
        <w:rPr>
          <w:lang w:val="es"/>
        </w:rPr>
        <w:t xml:space="preserve">como </w:t>
      </w:r>
      <w:r w:rsidR="007D0182">
        <w:rPr>
          <w:lang w:val="es"/>
        </w:rPr>
        <w:t>de</w:t>
      </w:r>
      <w:r w:rsidR="00F80F85">
        <w:rPr>
          <w:lang w:val="es"/>
        </w:rPr>
        <w:t xml:space="preserve"> </w:t>
      </w:r>
      <w:r w:rsidR="00147B49">
        <w:rPr>
          <w:lang w:val="es"/>
        </w:rPr>
        <w:t>uso hosp</w:t>
      </w:r>
      <w:r w:rsidR="00094878">
        <w:rPr>
          <w:lang w:val="es"/>
        </w:rPr>
        <w:t>it</w:t>
      </w:r>
      <w:r w:rsidR="00A425F2">
        <w:rPr>
          <w:lang w:val="es"/>
        </w:rPr>
        <w:t>alari</w:t>
      </w:r>
      <w:r w:rsidR="00F80F85">
        <w:rPr>
          <w:lang w:val="es"/>
        </w:rPr>
        <w:t>o</w:t>
      </w:r>
      <w:r w:rsidR="00147B49">
        <w:rPr>
          <w:lang w:val="es"/>
        </w:rPr>
        <w:t xml:space="preserve"> o </w:t>
      </w:r>
      <w:r w:rsidR="009B5A59">
        <w:rPr>
          <w:lang w:val="es"/>
        </w:rPr>
        <w:t xml:space="preserve">de </w:t>
      </w:r>
      <w:r w:rsidR="00A425F2">
        <w:rPr>
          <w:lang w:val="es"/>
        </w:rPr>
        <w:t xml:space="preserve">dispensación ambulatoria </w:t>
      </w:r>
      <w:r w:rsidR="009B5A59">
        <w:rPr>
          <w:lang w:val="es"/>
        </w:rPr>
        <w:t xml:space="preserve">sin </w:t>
      </w:r>
      <w:r w:rsidR="00E04B23">
        <w:rPr>
          <w:lang w:val="es"/>
        </w:rPr>
        <w:t>cupón precin</w:t>
      </w:r>
      <w:r w:rsidR="00F80F85">
        <w:rPr>
          <w:lang w:val="es"/>
        </w:rPr>
        <w:t>to</w:t>
      </w:r>
      <w:r w:rsidR="00DE3F1D">
        <w:rPr>
          <w:lang w:val="es"/>
        </w:rPr>
        <w:t>.</w:t>
      </w:r>
      <w:r w:rsidR="00F80F85">
        <w:rPr>
          <w:lang w:val="es"/>
        </w:rPr>
        <w:t xml:space="preserve"> El circuito del MHDA también</w:t>
      </w:r>
      <w:r w:rsidR="009B5A59">
        <w:rPr>
          <w:lang w:val="es"/>
        </w:rPr>
        <w:t xml:space="preserve"> </w:t>
      </w:r>
      <w:r w:rsidR="00E04B23">
        <w:rPr>
          <w:lang w:val="es"/>
        </w:rPr>
        <w:t>incluye</w:t>
      </w:r>
      <w:r w:rsidR="00350461">
        <w:rPr>
          <w:lang w:val="es"/>
        </w:rPr>
        <w:t xml:space="preserve"> </w:t>
      </w:r>
      <w:r w:rsidR="00F80F85">
        <w:rPr>
          <w:lang w:val="es"/>
        </w:rPr>
        <w:t>fórmulas magistrales, la nutrición</w:t>
      </w:r>
      <w:r w:rsidR="00BE403E">
        <w:rPr>
          <w:lang w:val="es"/>
        </w:rPr>
        <w:t xml:space="preserve"> parenteral y</w:t>
      </w:r>
      <w:r w:rsidR="009B5A59">
        <w:rPr>
          <w:lang w:val="es"/>
        </w:rPr>
        <w:t xml:space="preserve"> la </w:t>
      </w:r>
      <w:r w:rsidR="00350461">
        <w:rPr>
          <w:lang w:val="es"/>
        </w:rPr>
        <w:t>NED</w:t>
      </w:r>
      <w:r w:rsidR="009B5A59">
        <w:rPr>
          <w:lang w:val="es"/>
        </w:rPr>
        <w:t>;</w:t>
      </w:r>
      <w:r w:rsidR="00F80F85">
        <w:rPr>
          <w:lang w:val="es"/>
        </w:rPr>
        <w:t xml:space="preserve"> </w:t>
      </w:r>
      <w:r w:rsidR="00E76D6C">
        <w:rPr>
          <w:lang w:val="es"/>
        </w:rPr>
        <w:t>asimismo</w:t>
      </w:r>
      <w:r w:rsidR="00097735">
        <w:rPr>
          <w:lang w:val="es"/>
        </w:rPr>
        <w:t>,</w:t>
      </w:r>
      <w:r w:rsidR="00BE403E">
        <w:rPr>
          <w:lang w:val="es"/>
        </w:rPr>
        <w:t xml:space="preserve"> la aplicación también debe contemplar la gestión derivada de los ensayos clínicos.</w:t>
      </w:r>
      <w:r w:rsidR="009B5A59">
        <w:rPr>
          <w:lang w:val="es"/>
        </w:rPr>
        <w:t xml:space="preserve"> </w:t>
      </w:r>
      <w:r w:rsidR="00BE403E">
        <w:rPr>
          <w:lang w:val="es"/>
        </w:rPr>
        <w:t xml:space="preserve"> </w:t>
      </w:r>
    </w:p>
    <w:p w:rsidR="007D0182" w:rsidP="0084767F" w:rsidRDefault="00E76D6C" w14:paraId="0A828E7C" w14:textId="42A50FBB">
      <w:pPr>
        <w:keepLines/>
        <w:jc w:val="both"/>
      </w:pPr>
      <w:r>
        <w:rPr>
          <w:lang w:val="es"/>
        </w:rPr>
        <w:t xml:space="preserve">El MHDA incluye medicamentos </w:t>
      </w:r>
      <w:r w:rsidR="00F85E6E">
        <w:rPr>
          <w:lang w:val="es"/>
        </w:rPr>
        <w:t xml:space="preserve">que </w:t>
      </w:r>
      <w:r>
        <w:rPr>
          <w:lang w:val="es"/>
        </w:rPr>
        <w:t>son</w:t>
      </w:r>
      <w:r w:rsidR="00F85E6E">
        <w:rPr>
          <w:lang w:val="es"/>
        </w:rPr>
        <w:t xml:space="preserve"> </w:t>
      </w:r>
      <w:r>
        <w:rPr>
          <w:lang w:val="es"/>
        </w:rPr>
        <w:t xml:space="preserve">destinados a patologías </w:t>
      </w:r>
      <w:r w:rsidR="005E1953">
        <w:rPr>
          <w:lang w:val="es"/>
        </w:rPr>
        <w:t>graves</w:t>
      </w:r>
      <w:r w:rsidR="00147B49">
        <w:rPr>
          <w:lang w:val="es"/>
        </w:rPr>
        <w:t>,</w:t>
      </w:r>
      <w:r>
        <w:rPr>
          <w:lang w:val="es"/>
        </w:rPr>
        <w:t xml:space="preserve"> </w:t>
      </w:r>
      <w:r w:rsidR="00CA73D7">
        <w:rPr>
          <w:lang w:val="es"/>
        </w:rPr>
        <w:t xml:space="preserve">como </w:t>
      </w:r>
      <w:r w:rsidRPr="00636E2C" w:rsidR="00CA73D7">
        <w:rPr>
          <w:lang w:val="es"/>
        </w:rPr>
        <w:t xml:space="preserve">oncológicas, hematológicas, enfermedades inmunomediadas (artritis reumatoide, Crohn, psoriasis, espondilitis, </w:t>
      </w:r>
      <w:r w:rsidRPr="00636E2C">
        <w:rPr>
          <w:lang w:val="es"/>
        </w:rPr>
        <w:t>etc</w:t>
      </w:r>
      <w:r>
        <w:rPr>
          <w:lang w:val="es"/>
        </w:rPr>
        <w:t>.)</w:t>
      </w:r>
      <w:r w:rsidRPr="00636E2C" w:rsidR="00CA73D7">
        <w:rPr>
          <w:lang w:val="es"/>
        </w:rPr>
        <w:t>, enfermedades infecciosas graves (V</w:t>
      </w:r>
      <w:r w:rsidR="00A425F2">
        <w:rPr>
          <w:lang w:val="es"/>
        </w:rPr>
        <w:t>IH o virus de la hepatitis C</w:t>
      </w:r>
      <w:r>
        <w:rPr>
          <w:lang w:val="es"/>
        </w:rPr>
        <w:t>), enfermedades</w:t>
      </w:r>
      <w:r w:rsidR="00D632AC">
        <w:rPr>
          <w:lang w:val="es"/>
        </w:rPr>
        <w:t xml:space="preserve"> minoritarias, etc</w:t>
      </w:r>
      <w:r w:rsidR="00914A8F">
        <w:rPr>
          <w:lang w:val="es"/>
        </w:rPr>
        <w:t>.</w:t>
      </w:r>
      <w:r w:rsidR="00147B49">
        <w:rPr>
          <w:lang w:val="es"/>
        </w:rPr>
        <w:t xml:space="preserve"> </w:t>
      </w:r>
      <w:r>
        <w:rPr>
          <w:lang w:val="es"/>
        </w:rPr>
        <w:t>Son</w:t>
      </w:r>
      <w:r w:rsidRPr="00636E2C" w:rsidR="00CA73D7">
        <w:rPr>
          <w:lang w:val="es"/>
        </w:rPr>
        <w:t xml:space="preserve"> </w:t>
      </w:r>
      <w:r w:rsidR="00147B49">
        <w:rPr>
          <w:lang w:val="es"/>
        </w:rPr>
        <w:t xml:space="preserve">medicamentos </w:t>
      </w:r>
      <w:r w:rsidRPr="00636E2C" w:rsidR="00CA73D7">
        <w:rPr>
          <w:lang w:val="es"/>
        </w:rPr>
        <w:t xml:space="preserve">a menudo mal tolerados </w:t>
      </w:r>
      <w:r w:rsidRPr="00636E2C">
        <w:rPr>
          <w:lang w:val="es"/>
        </w:rPr>
        <w:t xml:space="preserve">y </w:t>
      </w:r>
      <w:r>
        <w:rPr>
          <w:lang w:val="es"/>
        </w:rPr>
        <w:t>pueden</w:t>
      </w:r>
      <w:r w:rsidR="00CA73D7">
        <w:rPr>
          <w:lang w:val="es"/>
        </w:rPr>
        <w:t xml:space="preserve"> </w:t>
      </w:r>
      <w:r>
        <w:rPr>
          <w:lang w:val="es"/>
        </w:rPr>
        <w:t xml:space="preserve">provocar </w:t>
      </w:r>
      <w:r w:rsidRPr="00636E2C">
        <w:rPr>
          <w:lang w:val="es"/>
        </w:rPr>
        <w:t>numerosas</w:t>
      </w:r>
      <w:r w:rsidRPr="00636E2C" w:rsidR="00CA73D7">
        <w:rPr>
          <w:lang w:val="es"/>
        </w:rPr>
        <w:t xml:space="preserve"> interacciones, por lo que es necesario un </w:t>
      </w:r>
      <w:r w:rsidRPr="00E76D6C" w:rsidR="00147B49">
        <w:rPr>
          <w:b/>
          <w:lang w:val="es"/>
        </w:rPr>
        <w:t xml:space="preserve">seguimiento </w:t>
      </w:r>
      <w:r w:rsidRPr="00734138" w:rsidR="00CA73D7">
        <w:rPr>
          <w:b/>
          <w:lang w:val="es"/>
        </w:rPr>
        <w:t xml:space="preserve">estrecho de vigilancia, supervisión y control de la seguridad </w:t>
      </w:r>
      <w:r w:rsidR="00147B49">
        <w:rPr>
          <w:lang w:val="es"/>
        </w:rPr>
        <w:t xml:space="preserve">que puede condicionar </w:t>
      </w:r>
      <w:r w:rsidRPr="00636E2C" w:rsidR="00CA73D7">
        <w:rPr>
          <w:lang w:val="es"/>
        </w:rPr>
        <w:t xml:space="preserve">cambios de dosis o </w:t>
      </w:r>
      <w:r w:rsidRPr="00636E2C">
        <w:rPr>
          <w:lang w:val="es"/>
        </w:rPr>
        <w:t>tratamiento</w:t>
      </w:r>
      <w:r>
        <w:rPr>
          <w:lang w:val="es"/>
        </w:rPr>
        <w:t xml:space="preserve"> y una</w:t>
      </w:r>
      <w:r w:rsidRPr="00636E2C" w:rsidR="00CA73D7">
        <w:rPr>
          <w:lang w:val="es"/>
        </w:rPr>
        <w:t xml:space="preserve"> atención farmacéutica que incluya la información y formación necesaria para el propio paciente.</w:t>
      </w:r>
      <w:r>
        <w:rPr>
          <w:lang w:val="es"/>
        </w:rPr>
        <w:t xml:space="preserve"> </w:t>
      </w:r>
      <w:r w:rsidR="007D0182">
        <w:rPr>
          <w:lang w:val="es"/>
        </w:rPr>
        <w:t xml:space="preserve">Para el año 2020, el gasto en MHDA a cargo del CatSalut fue </w:t>
      </w:r>
      <w:r>
        <w:rPr>
          <w:lang w:val="es"/>
        </w:rPr>
        <w:t>de</w:t>
      </w:r>
      <w:r w:rsidR="00322D28">
        <w:rPr>
          <w:lang w:val="es"/>
        </w:rPr>
        <w:t xml:space="preserve"> </w:t>
      </w:r>
      <w:r w:rsidR="00322D28">
        <w:t>1.171.000.000</w:t>
      </w:r>
      <w:r>
        <w:rPr>
          <w:lang w:val="es"/>
        </w:rPr>
        <w:t>€</w:t>
      </w:r>
      <w:r w:rsidR="007D0182">
        <w:rPr>
          <w:lang w:val="es"/>
        </w:rPr>
        <w:t xml:space="preserve"> </w:t>
      </w:r>
      <w:r w:rsidR="00480F1C">
        <w:rPr>
          <w:lang w:val="es"/>
        </w:rPr>
        <w:t xml:space="preserve">para más de </w:t>
      </w:r>
      <w:r w:rsidRPr="002132F2" w:rsidR="00322D28">
        <w:t xml:space="preserve">210.000 </w:t>
      </w:r>
      <w:r>
        <w:rPr>
          <w:lang w:val="es"/>
        </w:rPr>
        <w:t>pacientes</w:t>
      </w:r>
      <w:r w:rsidR="007D0182">
        <w:rPr>
          <w:lang w:val="es"/>
        </w:rPr>
        <w:t>.</w:t>
      </w:r>
    </w:p>
    <w:p w:rsidR="00147B49" w:rsidP="0084767F" w:rsidRDefault="00CA73D7" w14:paraId="7F0F6646" w14:textId="4395C517">
      <w:pPr>
        <w:jc w:val="both"/>
      </w:pPr>
      <w:r w:rsidRPr="00636E2C">
        <w:rPr>
          <w:lang w:val="es"/>
        </w:rPr>
        <w:t>Por la propia co</w:t>
      </w:r>
      <w:r>
        <w:rPr>
          <w:lang w:val="es"/>
        </w:rPr>
        <w:t>mplexidad y control que requiere</w:t>
      </w:r>
      <w:r w:rsidR="007D0182">
        <w:rPr>
          <w:lang w:val="es"/>
        </w:rPr>
        <w:t xml:space="preserve"> la administración y seguimiento</w:t>
      </w:r>
      <w:r w:rsidRPr="00636E2C">
        <w:rPr>
          <w:lang w:val="es"/>
        </w:rPr>
        <w:t xml:space="preserve"> estrecho de estos medicamentos por parte de un equipo multidisciplinario</w:t>
      </w:r>
      <w:r>
        <w:rPr>
          <w:lang w:val="es"/>
        </w:rPr>
        <w:t xml:space="preserve">, y en base al </w:t>
      </w:r>
      <w:r w:rsidR="007D0182">
        <w:rPr>
          <w:lang w:val="es"/>
        </w:rPr>
        <w:t xml:space="preserve">contexto normativo </w:t>
      </w:r>
      <w:r w:rsidRPr="00636E2C" w:rsidR="00E76D6C">
        <w:rPr>
          <w:lang w:val="es"/>
        </w:rPr>
        <w:t>estatal</w:t>
      </w:r>
      <w:r w:rsidR="00E76D6C">
        <w:rPr>
          <w:lang w:val="es"/>
        </w:rPr>
        <w:t>, se</w:t>
      </w:r>
      <w:r w:rsidRPr="00636E2C" w:rsidR="00E76D6C">
        <w:rPr>
          <w:lang w:val="es"/>
        </w:rPr>
        <w:t xml:space="preserve"> </w:t>
      </w:r>
      <w:r w:rsidRPr="00E76D6C" w:rsidR="00E76D6C">
        <w:rPr>
          <w:b/>
          <w:lang w:val="es"/>
        </w:rPr>
        <w:t>prescriben</w:t>
      </w:r>
      <w:r w:rsidRPr="00E76D6C" w:rsidR="001D2A93">
        <w:rPr>
          <w:b/>
          <w:lang w:val="es"/>
        </w:rPr>
        <w:t xml:space="preserve"> </w:t>
      </w:r>
      <w:r w:rsidRPr="00734138" w:rsidR="001D2A93">
        <w:rPr>
          <w:b/>
          <w:lang w:val="es"/>
        </w:rPr>
        <w:t>por médicos de los hospitales a través de órdenes de dispensación hospitalaria y se dispensan desde los servicios de farmacia de los hospitales</w:t>
      </w:r>
      <w:r w:rsidR="00D632AC">
        <w:rPr>
          <w:lang w:val="es"/>
        </w:rPr>
        <w:t>.</w:t>
      </w:r>
    </w:p>
    <w:p w:rsidR="00ED3FD0" w:rsidP="0084767F" w:rsidRDefault="00ED3FD0" w14:paraId="18F33AE8" w14:textId="7D9FA343">
      <w:pPr>
        <w:jc w:val="both"/>
      </w:pPr>
      <w:r w:rsidRPr="00917A75">
        <w:rPr>
          <w:lang w:val="es"/>
        </w:rPr>
        <w:t xml:space="preserve">Los servicios de farmacia hospitalarios llevan a cabo la atención farmacéutica en los hospitales y tienen definidas las funciones de adquisición, conservación, custodia y dispensación de los medicamentos que requieren una vigilancia, una supervisión y un control especiales por parte del equipo multidisciplinario de atención a la salud del centro. En el ámbito del CatSalut, </w:t>
      </w:r>
      <w:r w:rsidR="00097735">
        <w:rPr>
          <w:lang w:val="es"/>
        </w:rPr>
        <w:t>la</w:t>
      </w:r>
      <w:r w:rsidRPr="00917A75">
        <w:rPr>
          <w:lang w:val="es"/>
        </w:rPr>
        <w:t xml:space="preserve"> MHDA dispone de sistemas de gestión específica a través de los servicios de farmacia hospitalaria para su dispensación y facturación.</w:t>
      </w:r>
    </w:p>
    <w:p w:rsidR="00D7257B" w:rsidP="0084767F" w:rsidRDefault="00094878" w14:paraId="0A92EC81" w14:textId="24ADAA17">
      <w:pPr>
        <w:jc w:val="both"/>
      </w:pPr>
      <w:r>
        <w:rPr>
          <w:lang w:val="es"/>
        </w:rPr>
        <w:t xml:space="preserve">Antes de dispensar </w:t>
      </w:r>
      <w:r w:rsidR="00097735">
        <w:rPr>
          <w:lang w:val="es"/>
        </w:rPr>
        <w:t>la</w:t>
      </w:r>
      <w:r>
        <w:rPr>
          <w:lang w:val="es"/>
        </w:rPr>
        <w:t xml:space="preserve"> MHDA, </w:t>
      </w:r>
      <w:r w:rsidR="0000445B">
        <w:rPr>
          <w:lang w:val="es"/>
        </w:rPr>
        <w:t>se realiza</w:t>
      </w:r>
      <w:r>
        <w:rPr>
          <w:lang w:val="es"/>
        </w:rPr>
        <w:t xml:space="preserve"> </w:t>
      </w:r>
      <w:r w:rsidR="0000445B">
        <w:rPr>
          <w:lang w:val="es"/>
        </w:rPr>
        <w:t xml:space="preserve">la </w:t>
      </w:r>
      <w:r w:rsidRPr="00734138" w:rsidR="0000445B">
        <w:rPr>
          <w:b/>
          <w:lang w:val="es"/>
        </w:rPr>
        <w:t>validación</w:t>
      </w:r>
      <w:r w:rsidRPr="00734138" w:rsidR="00EA3339">
        <w:rPr>
          <w:b/>
          <w:lang w:val="es"/>
        </w:rPr>
        <w:t xml:space="preserve"> de la adecuación de la </w:t>
      </w:r>
      <w:r w:rsidRPr="00734138" w:rsidR="0000445B">
        <w:rPr>
          <w:b/>
          <w:lang w:val="es"/>
        </w:rPr>
        <w:t>prescripción</w:t>
      </w:r>
      <w:r w:rsidR="0000445B">
        <w:rPr>
          <w:lang w:val="es"/>
        </w:rPr>
        <w:t>, que</w:t>
      </w:r>
      <w:r w:rsidR="00147B49">
        <w:rPr>
          <w:lang w:val="es"/>
        </w:rPr>
        <w:t xml:space="preserve"> </w:t>
      </w:r>
      <w:r w:rsidR="0000445B">
        <w:rPr>
          <w:lang w:val="es"/>
        </w:rPr>
        <w:t xml:space="preserve">tiene como objetivo identificar </w:t>
      </w:r>
      <w:r w:rsidRPr="000B2942" w:rsidR="0000445B">
        <w:rPr>
          <w:lang w:val="es"/>
        </w:rPr>
        <w:t xml:space="preserve">posibles </w:t>
      </w:r>
      <w:r w:rsidR="0000445B">
        <w:rPr>
          <w:lang w:val="es"/>
        </w:rPr>
        <w:t>PRM</w:t>
      </w:r>
      <w:r w:rsidR="00EA3339">
        <w:rPr>
          <w:lang w:val="es"/>
        </w:rPr>
        <w:t>,</w:t>
      </w:r>
      <w:r w:rsidR="0000445B">
        <w:rPr>
          <w:lang w:val="es"/>
        </w:rPr>
        <w:t xml:space="preserve"> </w:t>
      </w:r>
      <w:r w:rsidRPr="000B2942" w:rsidR="00323575">
        <w:rPr>
          <w:lang w:val="es"/>
        </w:rPr>
        <w:t xml:space="preserve">alergias medicamentosas, necesidad de ajuste </w:t>
      </w:r>
      <w:r w:rsidRPr="000B2942" w:rsidR="00323575">
        <w:rPr>
          <w:lang w:val="es"/>
        </w:rPr>
        <w:lastRenderedPageBreak/>
        <w:t>posológico por morbilidad, prescripción de fármacos no incluidos en la Guía Farmacoterapéutica</w:t>
      </w:r>
      <w:r w:rsidR="00EA3339">
        <w:rPr>
          <w:lang w:val="es"/>
        </w:rPr>
        <w:t xml:space="preserve"> del</w:t>
      </w:r>
      <w:r w:rsidR="00147B49">
        <w:rPr>
          <w:lang w:val="es"/>
        </w:rPr>
        <w:t xml:space="preserve"> hospital</w:t>
      </w:r>
      <w:r w:rsidR="00323575">
        <w:rPr>
          <w:lang w:val="es"/>
        </w:rPr>
        <w:t>,</w:t>
      </w:r>
      <w:r w:rsidR="00EA3339">
        <w:rPr>
          <w:lang w:val="es"/>
        </w:rPr>
        <w:t xml:space="preserve"> </w:t>
      </w:r>
      <w:r w:rsidR="00475E49">
        <w:rPr>
          <w:lang w:val="es"/>
        </w:rPr>
        <w:t>etc.</w:t>
      </w:r>
    </w:p>
    <w:p w:rsidR="00C56453" w:rsidP="0084767F" w:rsidRDefault="00D803F9" w14:paraId="51197DA2" w14:textId="415FEAD7">
      <w:pPr>
        <w:jc w:val="both"/>
      </w:pPr>
      <w:r w:rsidRPr="00636E2C">
        <w:rPr>
          <w:lang w:val="es"/>
        </w:rPr>
        <w:t xml:space="preserve">Posteriormente, </w:t>
      </w:r>
      <w:r w:rsidR="00097735">
        <w:rPr>
          <w:lang w:val="es"/>
        </w:rPr>
        <w:t>la medicación se dispensa</w:t>
      </w:r>
      <w:r>
        <w:rPr>
          <w:lang w:val="es"/>
        </w:rPr>
        <w:t xml:space="preserve"> </w:t>
      </w:r>
      <w:r w:rsidRPr="00636E2C">
        <w:rPr>
          <w:lang w:val="es"/>
        </w:rPr>
        <w:t>dir</w:t>
      </w:r>
      <w:r w:rsidR="00097735">
        <w:rPr>
          <w:lang w:val="es"/>
        </w:rPr>
        <w:t>ectamente al paciente, que se la</w:t>
      </w:r>
      <w:r w:rsidRPr="00636E2C">
        <w:rPr>
          <w:lang w:val="es"/>
        </w:rPr>
        <w:t xml:space="preserve"> autoadministra </w:t>
      </w:r>
      <w:r w:rsidRPr="00636E2C" w:rsidR="0000445B">
        <w:rPr>
          <w:lang w:val="es"/>
        </w:rPr>
        <w:t>o</w:t>
      </w:r>
      <w:r w:rsidR="0000445B">
        <w:rPr>
          <w:lang w:val="es"/>
        </w:rPr>
        <w:t xml:space="preserve"> bien</w:t>
      </w:r>
      <w:r>
        <w:rPr>
          <w:lang w:val="es"/>
        </w:rPr>
        <w:t xml:space="preserve"> </w:t>
      </w:r>
      <w:r w:rsidR="00097735">
        <w:rPr>
          <w:lang w:val="es"/>
        </w:rPr>
        <w:t>se</w:t>
      </w:r>
      <w:r>
        <w:rPr>
          <w:lang w:val="es"/>
        </w:rPr>
        <w:t xml:space="preserve"> </w:t>
      </w:r>
      <w:r w:rsidRPr="00636E2C">
        <w:rPr>
          <w:lang w:val="es"/>
        </w:rPr>
        <w:t xml:space="preserve">administra </w:t>
      </w:r>
      <w:r>
        <w:rPr>
          <w:lang w:val="es"/>
        </w:rPr>
        <w:t>en el propio</w:t>
      </w:r>
      <w:r w:rsidR="0000445B">
        <w:rPr>
          <w:lang w:val="es"/>
        </w:rPr>
        <w:t xml:space="preserve"> </w:t>
      </w:r>
      <w:r w:rsidRPr="00636E2C">
        <w:rPr>
          <w:lang w:val="es"/>
        </w:rPr>
        <w:t xml:space="preserve">centro, por </w:t>
      </w:r>
      <w:r w:rsidRPr="00636E2C" w:rsidR="001F1C75">
        <w:rPr>
          <w:lang w:val="es"/>
        </w:rPr>
        <w:t>ejemplo,</w:t>
      </w:r>
      <w:r w:rsidRPr="00636E2C">
        <w:rPr>
          <w:lang w:val="es"/>
        </w:rPr>
        <w:t xml:space="preserve"> en las unidades de hospital de día cuando son </w:t>
      </w:r>
      <w:r w:rsidR="00097735">
        <w:rPr>
          <w:lang w:val="es"/>
        </w:rPr>
        <w:t xml:space="preserve">tratamientos </w:t>
      </w:r>
      <w:r w:rsidRPr="00636E2C">
        <w:rPr>
          <w:lang w:val="es"/>
        </w:rPr>
        <w:t>endovenosos o requieren de un seguimiento estrecho post</w:t>
      </w:r>
      <w:r w:rsidR="0000445B">
        <w:rPr>
          <w:lang w:val="es"/>
        </w:rPr>
        <w:t xml:space="preserve"> </w:t>
      </w:r>
      <w:r w:rsidRPr="00636E2C">
        <w:rPr>
          <w:lang w:val="es"/>
        </w:rPr>
        <w:t>admin</w:t>
      </w:r>
      <w:r w:rsidR="00E40889">
        <w:rPr>
          <w:lang w:val="es"/>
        </w:rPr>
        <w:t>is</w:t>
      </w:r>
      <w:r w:rsidRPr="00636E2C">
        <w:rPr>
          <w:lang w:val="es"/>
        </w:rPr>
        <w:t>tración.</w:t>
      </w:r>
    </w:p>
    <w:p w:rsidR="00D803F9" w:rsidP="0084767F" w:rsidRDefault="00D803F9" w14:paraId="0B600AAC" w14:textId="34663C06">
      <w:pPr>
        <w:jc w:val="both"/>
      </w:pPr>
      <w:r w:rsidRPr="00636E2C">
        <w:rPr>
          <w:lang w:val="es"/>
        </w:rPr>
        <w:t>Estos medicamentos se compran directamente desde los hospitales a los laboratorios fabricantes y los pacientes no hacen ninguna aportación de copago. Por último, el hospital factura a cargo del CatSalut las unidades dispensadas o administradas a cada paciente de estos medicamentos.</w:t>
      </w:r>
    </w:p>
    <w:p w:rsidR="00CA73D7" w:rsidP="0084767F" w:rsidRDefault="00D803F9" w14:paraId="0AEE4E0A" w14:textId="51CB8C5C">
      <w:pPr>
        <w:keepNext/>
        <w:jc w:val="both"/>
      </w:pPr>
      <w:r>
        <w:rPr>
          <w:lang w:val="es"/>
        </w:rPr>
        <w:t>Por lo tanto, de manera resumida, e</w:t>
      </w:r>
      <w:r w:rsidR="00672CB8">
        <w:rPr>
          <w:lang w:val="es"/>
        </w:rPr>
        <w:t xml:space="preserve">l </w:t>
      </w:r>
      <w:r w:rsidRPr="00734138" w:rsidR="00672CB8">
        <w:rPr>
          <w:b/>
          <w:lang w:val="es"/>
        </w:rPr>
        <w:t>proceso</w:t>
      </w:r>
      <w:r w:rsidR="00475E49">
        <w:rPr>
          <w:lang w:val="es"/>
        </w:rPr>
        <w:t xml:space="preserve"> que</w:t>
      </w:r>
      <w:r w:rsidR="00672CB8">
        <w:rPr>
          <w:lang w:val="es"/>
        </w:rPr>
        <w:t xml:space="preserve"> sigue </w:t>
      </w:r>
      <w:r w:rsidR="004D35E6">
        <w:rPr>
          <w:lang w:val="es"/>
        </w:rPr>
        <w:t>la</w:t>
      </w:r>
      <w:r w:rsidR="00475E49">
        <w:rPr>
          <w:lang w:val="es"/>
        </w:rPr>
        <w:t xml:space="preserve"> </w:t>
      </w:r>
      <w:r w:rsidR="00734138">
        <w:rPr>
          <w:lang w:val="es"/>
        </w:rPr>
        <w:t xml:space="preserve">MHDA </w:t>
      </w:r>
      <w:r w:rsidR="00672CB8">
        <w:rPr>
          <w:lang w:val="es"/>
        </w:rPr>
        <w:t>es el siguiente:</w:t>
      </w:r>
    </w:p>
    <w:p w:rsidR="00591688" w:rsidP="0084767F" w:rsidRDefault="00D803F9" w14:paraId="33CEA34F" w14:textId="3B5787D4">
      <w:pPr>
        <w:jc w:val="both"/>
      </w:pPr>
      <w:r>
        <w:rPr>
          <w:noProof/>
          <w:lang w:eastAsia="ca-ES"/>
        </w:rPr>
        <w:drawing>
          <wp:inline distT="0" distB="0" distL="0" distR="0" wp14:anchorId="52F43018" wp14:editId="2C442FD6">
            <wp:extent cx="6246495" cy="561975"/>
            <wp:effectExtent l="19050" t="0" r="40005" b="0"/>
            <wp:docPr id="10" name="Diagrama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BE403E" w:rsidP="0084767F" w:rsidRDefault="001F1C75" w14:paraId="2802B65F" w14:textId="21A72350">
      <w:pPr>
        <w:jc w:val="both"/>
      </w:pPr>
      <w:r>
        <w:rPr>
          <w:lang w:val="es"/>
        </w:rPr>
        <w:t xml:space="preserve">Por último, </w:t>
      </w:r>
      <w:r w:rsidR="00BE403E">
        <w:rPr>
          <w:lang w:val="es"/>
        </w:rPr>
        <w:t>hay tratamientos que pueden requerir una autorización adicional, ya sea por la aseguradora del paciente (cuando no es CatSalut) o por usos especiales del medicamento.</w:t>
      </w:r>
    </w:p>
    <w:p w:rsidRPr="006A0A4A" w:rsidR="00233087" w:rsidP="0084767F" w:rsidRDefault="00233087" w14:paraId="1FF430AF" w14:textId="77777777">
      <w:pPr>
        <w:pStyle w:val="Ttol2"/>
        <w:numPr>
          <w:ilvl w:val="1"/>
          <w:numId w:val="1"/>
        </w:numPr>
        <w:rPr>
          <w:rFonts w:ascii="Arial" w:hAnsi="Arial" w:cs="Arial"/>
          <w:b/>
          <w:color w:val="auto"/>
          <w:sz w:val="24"/>
        </w:rPr>
      </w:pPr>
      <w:bookmarkStart w:name="_Toc90892909" w:id="3"/>
      <w:r w:rsidRPr="006A0A4A">
        <w:rPr>
          <w:rFonts w:ascii="Arial" w:hAnsi="Arial" w:cs="Arial"/>
          <w:b/>
          <w:color w:val="auto"/>
          <w:sz w:val="24"/>
          <w:lang w:val="es"/>
        </w:rPr>
        <w:t>Registro de Pacientes y Tratamientos MHDA</w:t>
      </w:r>
      <w:bookmarkEnd w:id="3"/>
    </w:p>
    <w:p w:rsidR="00885A7B" w:rsidP="0084767F" w:rsidRDefault="007B5C1E" w14:paraId="75FC684A" w14:textId="3EA69493">
      <w:pPr>
        <w:jc w:val="both"/>
      </w:pPr>
      <w:r>
        <w:rPr>
          <w:lang w:val="es"/>
        </w:rPr>
        <w:t xml:space="preserve">Desde la incorporación de los primeros medicamentos MHDA se consideró importante hacer un </w:t>
      </w:r>
      <w:r w:rsidRPr="00734138" w:rsidR="00A31D75">
        <w:rPr>
          <w:b/>
          <w:lang w:val="es"/>
        </w:rPr>
        <w:t>seguimiento estrecho de la indicación y, en algunos casos concretos, un seguimiento clínico de la respuesta terapéutica</w:t>
      </w:r>
      <w:r w:rsidR="00A31D75">
        <w:rPr>
          <w:lang w:val="es"/>
        </w:rPr>
        <w:t xml:space="preserve">, con el fin de garantizar que se hace una adecuada </w:t>
      </w:r>
      <w:r w:rsidR="00FA153E">
        <w:rPr>
          <w:lang w:val="es"/>
        </w:rPr>
        <w:t>gesti</w:t>
      </w:r>
      <w:r w:rsidR="00A31D75">
        <w:rPr>
          <w:lang w:val="es"/>
        </w:rPr>
        <w:t>ó</w:t>
      </w:r>
      <w:r w:rsidR="00C111A2">
        <w:rPr>
          <w:lang w:val="es"/>
        </w:rPr>
        <w:t>n</w:t>
      </w:r>
      <w:r w:rsidR="00A31D75">
        <w:rPr>
          <w:lang w:val="es"/>
        </w:rPr>
        <w:t xml:space="preserve"> clínica</w:t>
      </w:r>
      <w:r w:rsidR="00C111A2">
        <w:rPr>
          <w:lang w:val="es"/>
        </w:rPr>
        <w:t xml:space="preserve"> </w:t>
      </w:r>
      <w:r w:rsidR="00E62FE6">
        <w:rPr>
          <w:lang w:val="es"/>
        </w:rPr>
        <w:t xml:space="preserve">de </w:t>
      </w:r>
      <w:r w:rsidR="008D4A18">
        <w:rPr>
          <w:lang w:val="es"/>
        </w:rPr>
        <w:t xml:space="preserve">los pacientes frente a cualquier problema de seguridad o de resultados de efectividad desfavorables o inesperados. En esta línea, y a medida que los sistemas de información se fueron generalizando y desarrollando, se fueron creando </w:t>
      </w:r>
      <w:r w:rsidR="00C111A2">
        <w:rPr>
          <w:lang w:val="es"/>
        </w:rPr>
        <w:t>algunas herramientas</w:t>
      </w:r>
      <w:r w:rsidRPr="00734138" w:rsidR="008D4A18">
        <w:rPr>
          <w:b/>
          <w:lang w:val="es"/>
        </w:rPr>
        <w:t xml:space="preserve"> de seguimiento informatizadas para la gestión de estos medicamentos en el ámbito</w:t>
      </w:r>
      <w:r w:rsidR="00C111A2">
        <w:rPr>
          <w:b/>
          <w:lang w:val="es"/>
        </w:rPr>
        <w:t xml:space="preserve"> del CatSalut, que dieron lugar al</w:t>
      </w:r>
      <w:r w:rsidR="00A31D75">
        <w:rPr>
          <w:lang w:val="es"/>
        </w:rPr>
        <w:t xml:space="preserve"> </w:t>
      </w:r>
      <w:r w:rsidR="00636D16">
        <w:rPr>
          <w:b/>
          <w:lang w:val="es"/>
        </w:rPr>
        <w:t>RPT-MHDA</w:t>
      </w:r>
      <w:r>
        <w:rPr>
          <w:lang w:val="es"/>
        </w:rPr>
        <w:t>.</w:t>
      </w:r>
    </w:p>
    <w:p w:rsidR="0057354B" w:rsidP="0084767F" w:rsidRDefault="0057354B" w14:paraId="16FA4276" w14:textId="71DB72EF">
      <w:pPr>
        <w:jc w:val="both"/>
      </w:pPr>
      <w:r>
        <w:rPr>
          <w:lang w:val="es"/>
        </w:rPr>
        <w:t xml:space="preserve">El RPT-MHDA se implementó en 2012 en todos los hospitales del SISCAT y </w:t>
      </w:r>
      <w:r w:rsidR="007A2A01">
        <w:rPr>
          <w:lang w:val="es"/>
        </w:rPr>
        <w:t>es un registro de datos administrativos y cl</w:t>
      </w:r>
      <w:r w:rsidR="004D35E6">
        <w:rPr>
          <w:lang w:val="es"/>
        </w:rPr>
        <w:t>ínico</w:t>
      </w:r>
      <w:r>
        <w:rPr>
          <w:lang w:val="es"/>
        </w:rPr>
        <w:t xml:space="preserve">s de los pacientes que </w:t>
      </w:r>
      <w:r w:rsidR="00890F97">
        <w:rPr>
          <w:lang w:val="es"/>
        </w:rPr>
        <w:t>son</w:t>
      </w:r>
      <w:r>
        <w:rPr>
          <w:lang w:val="es"/>
        </w:rPr>
        <w:t xml:space="preserve"> tratados con MHDA en los centros del SISCAT. La</w:t>
      </w:r>
      <w:r w:rsidR="00890F97">
        <w:rPr>
          <w:lang w:val="es"/>
        </w:rPr>
        <w:t xml:space="preserve"> </w:t>
      </w:r>
      <w:r w:rsidR="00E457B7">
        <w:rPr>
          <w:lang w:val="es"/>
        </w:rPr>
        <w:t xml:space="preserve">finalidad </w:t>
      </w:r>
      <w:r w:rsidR="007A2A01">
        <w:rPr>
          <w:lang w:val="es"/>
        </w:rPr>
        <w:t xml:space="preserve">es </w:t>
      </w:r>
      <w:r w:rsidR="008A78D4">
        <w:rPr>
          <w:lang w:val="es"/>
        </w:rPr>
        <w:t xml:space="preserve">recoger de </w:t>
      </w:r>
      <w:r w:rsidR="00E457B7">
        <w:rPr>
          <w:lang w:val="es"/>
        </w:rPr>
        <w:t>manera sistematizada la información de utilización en la práctica clínica habitual de</w:t>
      </w:r>
      <w:r w:rsidR="004D35E6">
        <w:rPr>
          <w:lang w:val="es"/>
        </w:rPr>
        <w:t xml:space="preserve"> </w:t>
      </w:r>
      <w:r w:rsidR="00E457B7">
        <w:rPr>
          <w:lang w:val="es"/>
        </w:rPr>
        <w:t>l</w:t>
      </w:r>
      <w:r w:rsidR="004D35E6">
        <w:rPr>
          <w:lang w:val="es"/>
        </w:rPr>
        <w:t>a</w:t>
      </w:r>
      <w:r w:rsidR="00E457B7">
        <w:rPr>
          <w:lang w:val="es"/>
        </w:rPr>
        <w:t xml:space="preserve"> MHDA a través </w:t>
      </w:r>
      <w:r w:rsidR="00890F97">
        <w:rPr>
          <w:lang w:val="es"/>
        </w:rPr>
        <w:t>de variables</w:t>
      </w:r>
      <w:r w:rsidR="00E457B7">
        <w:rPr>
          <w:lang w:val="es"/>
        </w:rPr>
        <w:t xml:space="preserve"> clínicas que permiten conocer los resultados de efectivid</w:t>
      </w:r>
      <w:r w:rsidR="00890F97">
        <w:rPr>
          <w:lang w:val="es"/>
        </w:rPr>
        <w:t xml:space="preserve">ad y seguridad en </w:t>
      </w:r>
      <w:r w:rsidR="00E457B7">
        <w:rPr>
          <w:lang w:val="es"/>
        </w:rPr>
        <w:t>el uso de estos medicamentos, así como el grado de adherencia a l</w:t>
      </w:r>
      <w:r w:rsidR="00890F97">
        <w:rPr>
          <w:lang w:val="es"/>
        </w:rPr>
        <w:t>as recomendaciones establecidas</w:t>
      </w:r>
      <w:r w:rsidR="008A78D4">
        <w:rPr>
          <w:lang w:val="es"/>
        </w:rPr>
        <w:t xml:space="preserve"> </w:t>
      </w:r>
      <w:r w:rsidR="00890F97">
        <w:rPr>
          <w:lang w:val="es"/>
        </w:rPr>
        <w:t>por el</w:t>
      </w:r>
      <w:r w:rsidR="008A78D4">
        <w:rPr>
          <w:lang w:val="es"/>
        </w:rPr>
        <w:t xml:space="preserve"> </w:t>
      </w:r>
      <w:r w:rsidR="007A2A01">
        <w:rPr>
          <w:lang w:val="es"/>
        </w:rPr>
        <w:t>PHF</w:t>
      </w:r>
      <w:r w:rsidR="00E457B7">
        <w:rPr>
          <w:lang w:val="es"/>
        </w:rPr>
        <w:t>.</w:t>
      </w:r>
    </w:p>
    <w:p w:rsidR="0057354B" w:rsidP="0084767F" w:rsidRDefault="0057354B" w14:paraId="2EDC1A7B" w14:textId="083E2A2B">
      <w:pPr>
        <w:jc w:val="both"/>
      </w:pPr>
      <w:r>
        <w:rPr>
          <w:lang w:val="es"/>
        </w:rPr>
        <w:t xml:space="preserve">A noviembre de 2021, el RPT-MHDA incluye más de </w:t>
      </w:r>
      <w:r w:rsidRPr="00631E72" w:rsidR="00322D28">
        <w:t>260</w:t>
      </w:r>
      <w:r w:rsidR="00322D28">
        <w:t xml:space="preserve"> </w:t>
      </w:r>
      <w:r>
        <w:rPr>
          <w:lang w:val="es"/>
        </w:rPr>
        <w:t>ATC</w:t>
      </w:r>
      <w:r w:rsidR="007B5C1E">
        <w:rPr>
          <w:lang w:val="es"/>
        </w:rPr>
        <w:t xml:space="preserve">, más de </w:t>
      </w:r>
      <w:r w:rsidRPr="00631E72" w:rsidR="00322D28">
        <w:t>800</w:t>
      </w:r>
      <w:r w:rsidR="00322D28">
        <w:t xml:space="preserve"> </w:t>
      </w:r>
      <w:r w:rsidR="0010554F">
        <w:rPr>
          <w:lang w:val="es"/>
        </w:rPr>
        <w:t xml:space="preserve">indicaciones, más de </w:t>
      </w:r>
      <w:r w:rsidRPr="00631E72" w:rsidR="00322D28">
        <w:t xml:space="preserve">1.200 </w:t>
      </w:r>
      <w:r w:rsidR="0010554F">
        <w:rPr>
          <w:lang w:val="es"/>
        </w:rPr>
        <w:t>variables</w:t>
      </w:r>
      <w:r w:rsidR="007A2A01">
        <w:rPr>
          <w:lang w:val="es"/>
        </w:rPr>
        <w:t xml:space="preserve"> e</w:t>
      </w:r>
      <w:r>
        <w:rPr>
          <w:lang w:val="es"/>
        </w:rPr>
        <w:t xml:space="preserve"> información de más de </w:t>
      </w:r>
      <w:r w:rsidRPr="00631E72" w:rsidR="00322D28">
        <w:t>2</w:t>
      </w:r>
      <w:r w:rsidR="00322D28">
        <w:t>20</w:t>
      </w:r>
      <w:r w:rsidRPr="00631E72" w:rsidR="00322D28">
        <w:t xml:space="preserve">.000 </w:t>
      </w:r>
      <w:r>
        <w:rPr>
          <w:lang w:val="es"/>
        </w:rPr>
        <w:t>pacientes.</w:t>
      </w:r>
    </w:p>
    <w:p w:rsidR="007A2B63" w:rsidP="0084767F" w:rsidRDefault="00871AFB" w14:paraId="0991746E" w14:textId="78BB441E">
      <w:pPr>
        <w:jc w:val="both"/>
      </w:pPr>
      <w:r>
        <w:rPr>
          <w:lang w:val="es"/>
        </w:rPr>
        <w:t xml:space="preserve">Para cada tratamiento, se incluyen </w:t>
      </w:r>
      <w:r>
        <w:rPr>
          <w:b/>
          <w:lang w:val="es"/>
        </w:rPr>
        <w:t>variables administrativas del paciente y</w:t>
      </w:r>
      <w:r w:rsidRPr="00734138" w:rsidR="0057354B">
        <w:rPr>
          <w:b/>
          <w:lang w:val="es"/>
        </w:rPr>
        <w:t xml:space="preserve"> </w:t>
      </w:r>
      <w:proofErr w:type="spellStart"/>
      <w:r w:rsidRPr="00734138" w:rsidR="0057354B">
        <w:rPr>
          <w:b/>
          <w:lang w:val="es"/>
        </w:rPr>
        <w:t>farmacoclínicas</w:t>
      </w:r>
      <w:proofErr w:type="spellEnd"/>
      <w:r w:rsidR="0057354B">
        <w:rPr>
          <w:lang w:val="es"/>
        </w:rPr>
        <w:t xml:space="preserve"> </w:t>
      </w:r>
      <w:r w:rsidR="007A2A01">
        <w:rPr>
          <w:lang w:val="es"/>
        </w:rPr>
        <w:t xml:space="preserve">como el principio activo, diagnóstico, indicación y duración de tratamiento. Además, se pueden incluir </w:t>
      </w:r>
      <w:r w:rsidRPr="00734138" w:rsidR="007A2B63">
        <w:rPr>
          <w:b/>
          <w:lang w:val="es"/>
        </w:rPr>
        <w:t>variables clínicas al inicio del tratamiento y en los sucesivos seguimientos o en la finalización</w:t>
      </w:r>
      <w:r w:rsidR="007A2B63">
        <w:rPr>
          <w:lang w:val="es"/>
        </w:rPr>
        <w:t>.</w:t>
      </w:r>
      <w:r w:rsidR="0057354B">
        <w:rPr>
          <w:lang w:val="es"/>
        </w:rPr>
        <w:t xml:space="preserve"> </w:t>
      </w:r>
      <w:r w:rsidR="00094878">
        <w:rPr>
          <w:lang w:val="es"/>
        </w:rPr>
        <w:t xml:space="preserve">La definición de diferentes configuraciones establece el grado de información </w:t>
      </w:r>
      <w:r w:rsidR="009B0996">
        <w:rPr>
          <w:lang w:val="es"/>
        </w:rPr>
        <w:t>requerida y</w:t>
      </w:r>
      <w:r w:rsidR="007A2A01">
        <w:rPr>
          <w:lang w:val="es"/>
        </w:rPr>
        <w:t xml:space="preserve"> está estrechamente relacionada</w:t>
      </w:r>
      <w:r w:rsidR="0057354B">
        <w:rPr>
          <w:lang w:val="es"/>
        </w:rPr>
        <w:t xml:space="preserve"> con</w:t>
      </w:r>
      <w:r w:rsidR="007A2A01">
        <w:rPr>
          <w:lang w:val="es"/>
        </w:rPr>
        <w:t xml:space="preserve"> las recomendaciones publicadas por el PHF.</w:t>
      </w:r>
    </w:p>
    <w:p w:rsidR="00FA153E" w:rsidP="0084767F" w:rsidRDefault="00FA153E" w14:paraId="0113F47D" w14:textId="34748896">
      <w:pPr>
        <w:jc w:val="both"/>
      </w:pPr>
      <w:r>
        <w:rPr>
          <w:lang w:val="es"/>
        </w:rPr>
        <w:lastRenderedPageBreak/>
        <w:t xml:space="preserve">Por otro lado, a través de la información del RPT-MHDA, </w:t>
      </w:r>
      <w:r w:rsidRPr="00734138" w:rsidR="002244B2">
        <w:rPr>
          <w:b/>
          <w:lang w:val="es"/>
        </w:rPr>
        <w:t>se vincula la facturación</w:t>
      </w:r>
      <w:r>
        <w:rPr>
          <w:lang w:val="es"/>
        </w:rPr>
        <w:t xml:space="preserve"> de</w:t>
      </w:r>
      <w:r w:rsidR="002244B2">
        <w:rPr>
          <w:lang w:val="es"/>
        </w:rPr>
        <w:t xml:space="preserve"> más</w:t>
      </w:r>
      <w:r w:rsidR="008C1E52">
        <w:rPr>
          <w:lang w:val="es"/>
        </w:rPr>
        <w:t xml:space="preserve"> del 80% de</w:t>
      </w:r>
      <w:r w:rsidR="004D35E6">
        <w:rPr>
          <w:lang w:val="es"/>
        </w:rPr>
        <w:t xml:space="preserve"> </w:t>
      </w:r>
      <w:r w:rsidR="008C1E52">
        <w:rPr>
          <w:lang w:val="es"/>
        </w:rPr>
        <w:t>l</w:t>
      </w:r>
      <w:r w:rsidR="004D35E6">
        <w:rPr>
          <w:lang w:val="es"/>
        </w:rPr>
        <w:t>a</w:t>
      </w:r>
      <w:r w:rsidR="002244B2">
        <w:rPr>
          <w:lang w:val="es"/>
        </w:rPr>
        <w:t xml:space="preserve"> </w:t>
      </w:r>
      <w:r>
        <w:rPr>
          <w:lang w:val="es"/>
        </w:rPr>
        <w:t>MHDA</w:t>
      </w:r>
      <w:r w:rsidR="002244B2">
        <w:rPr>
          <w:lang w:val="es"/>
        </w:rPr>
        <w:t xml:space="preserve"> que se dispensa en</w:t>
      </w:r>
      <w:r w:rsidR="008C1E52">
        <w:rPr>
          <w:lang w:val="es"/>
        </w:rPr>
        <w:t xml:space="preserve"> todos los hospitales del SISCAT</w:t>
      </w:r>
      <w:r>
        <w:rPr>
          <w:lang w:val="es"/>
        </w:rPr>
        <w:t xml:space="preserve">. De tal manera que si un tratamiento no está correctamente registrado (en tiempo y forma) no se puede facturar la medicación al CatSalut. </w:t>
      </w:r>
    </w:p>
    <w:p w:rsidR="00094878" w:rsidP="0084767F" w:rsidRDefault="00094878" w14:paraId="64207265" w14:textId="08F49348">
      <w:pPr>
        <w:jc w:val="both"/>
      </w:pPr>
      <w:r>
        <w:rPr>
          <w:lang w:val="es"/>
        </w:rPr>
        <w:t>La información del RPT-MHDA</w:t>
      </w:r>
      <w:r w:rsidR="003D47A5">
        <w:rPr>
          <w:lang w:val="es"/>
        </w:rPr>
        <w:t xml:space="preserve">, en cumplimiento de su finalidad, es clave para la valoración de los resultados en salud de la </w:t>
      </w:r>
      <w:r w:rsidR="00902862">
        <w:rPr>
          <w:lang w:val="es"/>
        </w:rPr>
        <w:t>población</w:t>
      </w:r>
      <w:r w:rsidR="00B034AB">
        <w:rPr>
          <w:lang w:val="es"/>
        </w:rPr>
        <w:t xml:space="preserve"> tratada</w:t>
      </w:r>
      <w:r w:rsidR="007A2A01">
        <w:rPr>
          <w:lang w:val="es"/>
        </w:rPr>
        <w:t xml:space="preserve"> </w:t>
      </w:r>
      <w:r w:rsidR="005468E2">
        <w:rPr>
          <w:lang w:val="es"/>
        </w:rPr>
        <w:t>y</w:t>
      </w:r>
      <w:r w:rsidR="007A2A01">
        <w:rPr>
          <w:lang w:val="es"/>
        </w:rPr>
        <w:t xml:space="preserve"> para la toma</w:t>
      </w:r>
      <w:r w:rsidR="00B034AB">
        <w:rPr>
          <w:lang w:val="es"/>
        </w:rPr>
        <w:t xml:space="preserve"> de decisiones</w:t>
      </w:r>
      <w:r w:rsidR="005468E2">
        <w:rPr>
          <w:lang w:val="es"/>
        </w:rPr>
        <w:t xml:space="preserve">. Asimismo, </w:t>
      </w:r>
      <w:r w:rsidR="00902862">
        <w:rPr>
          <w:lang w:val="es"/>
        </w:rPr>
        <w:t xml:space="preserve">también son </w:t>
      </w:r>
      <w:r w:rsidR="005468E2">
        <w:rPr>
          <w:lang w:val="es"/>
        </w:rPr>
        <w:t xml:space="preserve">de utilidad </w:t>
      </w:r>
      <w:r w:rsidR="007A2A01">
        <w:rPr>
          <w:lang w:val="es"/>
        </w:rPr>
        <w:t xml:space="preserve">para la </w:t>
      </w:r>
      <w:r w:rsidR="00FA153E">
        <w:rPr>
          <w:lang w:val="es"/>
        </w:rPr>
        <w:t>gestión</w:t>
      </w:r>
      <w:r>
        <w:rPr>
          <w:lang w:val="es"/>
        </w:rPr>
        <w:t xml:space="preserve"> de diversas ac</w:t>
      </w:r>
      <w:r w:rsidR="00902862">
        <w:rPr>
          <w:lang w:val="es"/>
        </w:rPr>
        <w:t>ciones vinculadas a</w:t>
      </w:r>
      <w:r w:rsidR="004D35E6">
        <w:rPr>
          <w:lang w:val="es"/>
        </w:rPr>
        <w:t xml:space="preserve"> </w:t>
      </w:r>
      <w:r w:rsidR="00902862">
        <w:rPr>
          <w:lang w:val="es"/>
        </w:rPr>
        <w:t>l</w:t>
      </w:r>
      <w:r w:rsidR="004D35E6">
        <w:rPr>
          <w:lang w:val="es"/>
        </w:rPr>
        <w:t>a</w:t>
      </w:r>
      <w:r w:rsidR="00902862">
        <w:rPr>
          <w:lang w:val="es"/>
        </w:rPr>
        <w:t xml:space="preserve"> MHDA como:</w:t>
      </w:r>
      <w:r w:rsidR="007A2A01">
        <w:rPr>
          <w:lang w:val="es"/>
        </w:rPr>
        <w:t xml:space="preserve"> </w:t>
      </w:r>
      <w:r w:rsidR="00902862">
        <w:rPr>
          <w:lang w:val="es"/>
        </w:rPr>
        <w:t>los</w:t>
      </w:r>
      <w:r w:rsidR="007A2A01">
        <w:rPr>
          <w:lang w:val="es"/>
        </w:rPr>
        <w:t xml:space="preserve"> </w:t>
      </w:r>
      <w:r w:rsidR="00FA153E">
        <w:rPr>
          <w:lang w:val="es"/>
        </w:rPr>
        <w:t>modelos de pago diferenciados como</w:t>
      </w:r>
      <w:r w:rsidR="007A2A01">
        <w:rPr>
          <w:lang w:val="es"/>
        </w:rPr>
        <w:t xml:space="preserve"> las tarifas </w:t>
      </w:r>
      <w:r w:rsidR="00902862">
        <w:rPr>
          <w:lang w:val="es"/>
        </w:rPr>
        <w:t xml:space="preserve">farmacológicas </w:t>
      </w:r>
      <w:r>
        <w:rPr>
          <w:lang w:val="es"/>
        </w:rPr>
        <w:t>o</w:t>
      </w:r>
      <w:r w:rsidR="007A2A01">
        <w:rPr>
          <w:lang w:val="es"/>
        </w:rPr>
        <w:t xml:space="preserve"> </w:t>
      </w:r>
      <w:r w:rsidR="008A78D4">
        <w:rPr>
          <w:lang w:val="es"/>
        </w:rPr>
        <w:t>los acuerdos de riesgo compartido</w:t>
      </w:r>
      <w:r w:rsidR="007A2A01">
        <w:rPr>
          <w:lang w:val="es"/>
        </w:rPr>
        <w:t>, el</w:t>
      </w:r>
      <w:r w:rsidR="00902862">
        <w:rPr>
          <w:lang w:val="es"/>
        </w:rPr>
        <w:t xml:space="preserve"> </w:t>
      </w:r>
      <w:r>
        <w:rPr>
          <w:lang w:val="es"/>
        </w:rPr>
        <w:t xml:space="preserve">establecimiento </w:t>
      </w:r>
      <w:r w:rsidR="007A2A01">
        <w:rPr>
          <w:lang w:val="es"/>
        </w:rPr>
        <w:t xml:space="preserve">del </w:t>
      </w:r>
      <w:r w:rsidR="003D47A5">
        <w:rPr>
          <w:lang w:val="es"/>
        </w:rPr>
        <w:t>impacto presupue</w:t>
      </w:r>
      <w:r w:rsidR="00902862">
        <w:rPr>
          <w:lang w:val="es"/>
        </w:rPr>
        <w:t xml:space="preserve">stario para nuevos medicamentos </w:t>
      </w:r>
      <w:r w:rsidR="004D35E6">
        <w:rPr>
          <w:lang w:val="es"/>
        </w:rPr>
        <w:t>y</w:t>
      </w:r>
      <w:r w:rsidR="003D47A5">
        <w:rPr>
          <w:lang w:val="es"/>
        </w:rPr>
        <w:t xml:space="preserve"> la definición de indicadores de uso racional incluidos </w:t>
      </w:r>
      <w:r w:rsidR="007B5C1E">
        <w:rPr>
          <w:lang w:val="es"/>
        </w:rPr>
        <w:t>en</w:t>
      </w:r>
      <w:r w:rsidR="007A2A01">
        <w:rPr>
          <w:lang w:val="es"/>
        </w:rPr>
        <w:t xml:space="preserve"> </w:t>
      </w:r>
      <w:r w:rsidR="003D47A5">
        <w:rPr>
          <w:lang w:val="es"/>
        </w:rPr>
        <w:t xml:space="preserve">contraprestación por resultados de los hospitales. </w:t>
      </w:r>
    </w:p>
    <w:p w:rsidRPr="00EA03C2" w:rsidR="0057354B" w:rsidP="00BC5A37" w:rsidRDefault="004D35E6" w14:paraId="075A9DA9" w14:textId="6F907250">
      <w:pPr>
        <w:keepLines/>
        <w:jc w:val="both"/>
        <w:rPr>
          <w:i/>
        </w:rPr>
      </w:pPr>
      <w:r>
        <w:rPr>
          <w:i/>
          <w:lang w:val="es"/>
        </w:rPr>
        <w:t>Má</w:t>
      </w:r>
      <w:r w:rsidRPr="00EA03C2" w:rsidR="0057354B">
        <w:rPr>
          <w:i/>
          <w:lang w:val="es"/>
        </w:rPr>
        <w:t>s informació</w:t>
      </w:r>
      <w:r>
        <w:rPr>
          <w:i/>
          <w:lang w:val="es"/>
        </w:rPr>
        <w:t>n publicada en</w:t>
      </w:r>
      <w:r w:rsidRPr="00EA03C2" w:rsidR="0057354B">
        <w:rPr>
          <w:i/>
          <w:lang w:val="es"/>
        </w:rPr>
        <w:t xml:space="preserve">: Roig Izquierdo M, Prat Casanovas MA, Gorgas </w:t>
      </w:r>
      <w:proofErr w:type="spellStart"/>
      <w:r w:rsidRPr="00EA03C2" w:rsidR="0057354B">
        <w:rPr>
          <w:i/>
          <w:lang w:val="es"/>
        </w:rPr>
        <w:t>Torner</w:t>
      </w:r>
      <w:proofErr w:type="spellEnd"/>
      <w:r w:rsidRPr="00EA03C2" w:rsidR="0057354B">
        <w:rPr>
          <w:i/>
          <w:lang w:val="es"/>
        </w:rPr>
        <w:t xml:space="preserve"> MQ, Pontes García C. Registro de pacientes y tratamientos de medicamentos hospitalarios en Cataluña: 10 años de datos clínicos. </w:t>
      </w:r>
      <w:proofErr w:type="spellStart"/>
      <w:r w:rsidRPr="00EA03C2" w:rsidR="0057354B">
        <w:rPr>
          <w:i/>
          <w:lang w:val="es"/>
        </w:rPr>
        <w:t>Med</w:t>
      </w:r>
      <w:proofErr w:type="spellEnd"/>
      <w:r w:rsidRPr="00EA03C2" w:rsidR="0057354B">
        <w:rPr>
          <w:i/>
          <w:lang w:val="es"/>
        </w:rPr>
        <w:t xml:space="preserve"> </w:t>
      </w:r>
      <w:proofErr w:type="spellStart"/>
      <w:r w:rsidRPr="00EA03C2" w:rsidR="0057354B">
        <w:rPr>
          <w:i/>
          <w:lang w:val="es"/>
        </w:rPr>
        <w:t>Clin</w:t>
      </w:r>
      <w:proofErr w:type="spellEnd"/>
      <w:r w:rsidRPr="00EA03C2" w:rsidR="0057354B">
        <w:rPr>
          <w:i/>
          <w:lang w:val="es"/>
        </w:rPr>
        <w:t>. 2020;154(5):185–91.</w:t>
      </w:r>
    </w:p>
    <w:p w:rsidRPr="00902862" w:rsidR="00E5739E" w:rsidP="0084767F" w:rsidRDefault="00E5739E" w14:paraId="37AAA5FF" w14:textId="3F7D05B3">
      <w:pPr>
        <w:pStyle w:val="Ttol2"/>
        <w:numPr>
          <w:ilvl w:val="1"/>
          <w:numId w:val="1"/>
        </w:numPr>
        <w:rPr>
          <w:rFonts w:ascii="Arial" w:hAnsi="Arial" w:cs="Arial"/>
          <w:b/>
          <w:color w:val="auto"/>
          <w:sz w:val="24"/>
        </w:rPr>
      </w:pPr>
      <w:bookmarkStart w:name="_Toc90892910" w:id="4"/>
      <w:r w:rsidRPr="00902862">
        <w:rPr>
          <w:rFonts w:ascii="Arial" w:hAnsi="Arial" w:cs="Arial"/>
          <w:b/>
          <w:color w:val="auto"/>
          <w:sz w:val="24"/>
          <w:lang w:val="es"/>
        </w:rPr>
        <w:t>Tratamientos con receta electrónica</w:t>
      </w:r>
      <w:bookmarkEnd w:id="4"/>
    </w:p>
    <w:p w:rsidRPr="00E857BB" w:rsidR="00A7482E" w:rsidP="00E001D6" w:rsidRDefault="004263D6" w14:paraId="2153F5FE" w14:textId="5580BB96">
      <w:pPr>
        <w:pStyle w:val="NormalWeb"/>
        <w:spacing w:before="0" w:beforeAutospacing="0" w:after="150" w:afterAutospacing="0" w:line="276" w:lineRule="auto"/>
        <w:jc w:val="both"/>
        <w:rPr>
          <w:rFonts w:ascii="Arial" w:hAnsi="Arial" w:cs="Arial"/>
          <w:sz w:val="22"/>
          <w:szCs w:val="22"/>
        </w:rPr>
      </w:pPr>
      <w:r w:rsidRPr="00E857BB">
        <w:rPr>
          <w:rFonts w:ascii="Arial" w:hAnsi="Arial" w:cs="Arial"/>
          <w:sz w:val="22"/>
          <w:szCs w:val="22"/>
          <w:lang w:val="es"/>
        </w:rPr>
        <w:t xml:space="preserve">Dentro de la prestación farmacéutica, hay </w:t>
      </w:r>
      <w:r w:rsidRPr="00E857BB">
        <w:rPr>
          <w:rFonts w:ascii="Arial" w:hAnsi="Arial" w:cs="Arial"/>
          <w:b/>
          <w:sz w:val="22"/>
          <w:szCs w:val="22"/>
          <w:lang w:val="es"/>
        </w:rPr>
        <w:t xml:space="preserve">medicamentos y otros productos que los </w:t>
      </w:r>
      <w:r w:rsidRPr="00E857BB" w:rsidR="00A7482E">
        <w:rPr>
          <w:rFonts w:ascii="Arial" w:hAnsi="Arial" w:cs="Arial"/>
          <w:b/>
          <w:sz w:val="22"/>
          <w:szCs w:val="22"/>
          <w:lang w:val="es"/>
        </w:rPr>
        <w:t>pacientes adquieren</w:t>
      </w:r>
      <w:r w:rsidR="00E857BB">
        <w:rPr>
          <w:rFonts w:ascii="Arial" w:hAnsi="Arial" w:cs="Arial"/>
          <w:b/>
          <w:sz w:val="22"/>
          <w:szCs w:val="22"/>
          <w:lang w:val="es"/>
        </w:rPr>
        <w:t xml:space="preserve"> </w:t>
      </w:r>
      <w:r w:rsidRPr="00E857BB">
        <w:rPr>
          <w:rFonts w:ascii="Arial" w:hAnsi="Arial" w:cs="Arial"/>
          <w:b/>
          <w:sz w:val="22"/>
          <w:szCs w:val="22"/>
          <w:lang w:val="es"/>
        </w:rPr>
        <w:t>en la</w:t>
      </w:r>
      <w:r w:rsidR="00E857BB">
        <w:rPr>
          <w:rFonts w:ascii="Arial" w:hAnsi="Arial" w:cs="Arial"/>
          <w:b/>
          <w:sz w:val="22"/>
          <w:szCs w:val="22"/>
          <w:lang w:val="es"/>
        </w:rPr>
        <w:t xml:space="preserve"> </w:t>
      </w:r>
      <w:r w:rsidRPr="00E857BB" w:rsidR="009400DE">
        <w:rPr>
          <w:rFonts w:ascii="Arial" w:hAnsi="Arial" w:cs="Arial"/>
          <w:b/>
          <w:sz w:val="22"/>
          <w:szCs w:val="22"/>
          <w:lang w:val="es"/>
        </w:rPr>
        <w:t>oficin</w:t>
      </w:r>
      <w:r w:rsidRPr="00E857BB" w:rsidR="00A7482E">
        <w:rPr>
          <w:rFonts w:ascii="Arial" w:hAnsi="Arial" w:cs="Arial"/>
          <w:b/>
          <w:sz w:val="22"/>
          <w:szCs w:val="22"/>
          <w:lang w:val="es"/>
        </w:rPr>
        <w:t>a</w:t>
      </w:r>
      <w:r w:rsidRPr="00E857BB">
        <w:rPr>
          <w:rFonts w:ascii="Arial" w:hAnsi="Arial" w:cs="Arial"/>
          <w:b/>
          <w:sz w:val="22"/>
          <w:szCs w:val="22"/>
          <w:lang w:val="es"/>
        </w:rPr>
        <w:t xml:space="preserve"> de</w:t>
      </w:r>
      <w:r w:rsidRPr="00E857BB" w:rsidR="009400DE">
        <w:rPr>
          <w:rFonts w:ascii="Arial" w:hAnsi="Arial" w:cs="Arial"/>
          <w:b/>
          <w:sz w:val="22"/>
          <w:szCs w:val="22"/>
          <w:lang w:val="es"/>
        </w:rPr>
        <w:t xml:space="preserve"> farmacia </w:t>
      </w:r>
      <w:r w:rsidRPr="00E857BB" w:rsidR="00E857BB">
        <w:rPr>
          <w:rFonts w:ascii="Arial" w:hAnsi="Arial" w:cs="Arial"/>
          <w:b/>
          <w:sz w:val="22"/>
          <w:szCs w:val="22"/>
          <w:lang w:val="es"/>
        </w:rPr>
        <w:t>comunitaria</w:t>
      </w:r>
      <w:r w:rsidRPr="00E857BB">
        <w:rPr>
          <w:rFonts w:ascii="Arial" w:hAnsi="Arial" w:cs="Arial"/>
          <w:b/>
          <w:sz w:val="22"/>
          <w:szCs w:val="22"/>
          <w:lang w:val="es"/>
        </w:rPr>
        <w:t xml:space="preserve"> de su</w:t>
      </w:r>
      <w:r w:rsidR="00E857BB">
        <w:rPr>
          <w:rFonts w:ascii="Arial" w:hAnsi="Arial" w:cs="Arial"/>
          <w:b/>
          <w:sz w:val="22"/>
          <w:szCs w:val="22"/>
          <w:lang w:val="es"/>
        </w:rPr>
        <w:t xml:space="preserve"> </w:t>
      </w:r>
      <w:r w:rsidRPr="00E857BB" w:rsidR="00A7482E">
        <w:rPr>
          <w:rFonts w:ascii="Arial" w:hAnsi="Arial" w:cs="Arial"/>
          <w:b/>
          <w:sz w:val="22"/>
          <w:szCs w:val="22"/>
          <w:lang w:val="es"/>
        </w:rPr>
        <w:t>elección</w:t>
      </w:r>
      <w:r w:rsidR="00E857BB">
        <w:rPr>
          <w:rFonts w:ascii="Arial" w:hAnsi="Arial" w:cs="Arial"/>
          <w:b/>
          <w:sz w:val="22"/>
          <w:szCs w:val="22"/>
          <w:lang w:val="es"/>
        </w:rPr>
        <w:t xml:space="preserve">. </w:t>
      </w:r>
      <w:r w:rsidRPr="00E857BB" w:rsidR="00E001D6">
        <w:rPr>
          <w:rFonts w:ascii="Arial" w:hAnsi="Arial" w:cs="Arial"/>
          <w:sz w:val="22"/>
          <w:szCs w:val="22"/>
          <w:lang w:val="es"/>
        </w:rPr>
        <w:t xml:space="preserve">Estos tratamientos se prescriben y dispensan mediante el sistema de receta electrónica, disponible en todos los centros del </w:t>
      </w:r>
      <w:r w:rsidRPr="00E857BB" w:rsidR="00E857BB">
        <w:rPr>
          <w:rFonts w:ascii="Arial" w:hAnsi="Arial" w:cs="Arial"/>
          <w:sz w:val="22"/>
          <w:szCs w:val="22"/>
          <w:lang w:val="es"/>
        </w:rPr>
        <w:t>SISCAT y</w:t>
      </w:r>
      <w:r w:rsidRPr="00E857BB" w:rsidR="00DA5FB6">
        <w:rPr>
          <w:rFonts w:ascii="Arial" w:hAnsi="Arial" w:cs="Arial"/>
          <w:sz w:val="22"/>
          <w:szCs w:val="22"/>
          <w:lang w:val="es"/>
        </w:rPr>
        <w:t xml:space="preserve"> oficinas de farmacia comunitarias</w:t>
      </w:r>
      <w:r w:rsidRPr="00E857BB">
        <w:rPr>
          <w:rFonts w:ascii="Arial" w:hAnsi="Arial" w:cs="Arial"/>
          <w:sz w:val="22"/>
          <w:szCs w:val="22"/>
          <w:lang w:val="es"/>
        </w:rPr>
        <w:t xml:space="preserve"> y con un grado de</w:t>
      </w:r>
      <w:r w:rsidRPr="00E857BB" w:rsidR="00A7482E">
        <w:rPr>
          <w:rFonts w:ascii="Arial" w:hAnsi="Arial" w:cs="Arial"/>
          <w:sz w:val="22"/>
          <w:szCs w:val="22"/>
          <w:lang w:val="es"/>
        </w:rPr>
        <w:t xml:space="preserve"> implantación en el territorio de casi el 100%</w:t>
      </w:r>
      <w:r w:rsidRPr="00E857BB" w:rsidR="00E001D6">
        <w:rPr>
          <w:rFonts w:ascii="Arial" w:hAnsi="Arial" w:cs="Arial"/>
          <w:sz w:val="22"/>
          <w:szCs w:val="22"/>
          <w:lang w:val="es"/>
        </w:rPr>
        <w:t>.</w:t>
      </w:r>
    </w:p>
    <w:p w:rsidRPr="00E857BB" w:rsidR="00E001D6" w:rsidP="00E001D6" w:rsidRDefault="00E001D6" w14:paraId="4A914FBF" w14:textId="5335C781">
      <w:pPr>
        <w:pStyle w:val="NormalWeb"/>
        <w:spacing w:before="0" w:beforeAutospacing="0" w:after="150" w:afterAutospacing="0" w:line="276" w:lineRule="auto"/>
        <w:jc w:val="both"/>
        <w:rPr>
          <w:rFonts w:ascii="Arial" w:hAnsi="Arial" w:cs="Arial"/>
          <w:sz w:val="22"/>
          <w:szCs w:val="22"/>
        </w:rPr>
      </w:pPr>
      <w:r w:rsidRPr="00E857BB">
        <w:rPr>
          <w:rFonts w:ascii="Arial" w:hAnsi="Arial" w:cs="Arial"/>
          <w:sz w:val="22"/>
          <w:szCs w:val="22"/>
          <w:lang w:val="es"/>
        </w:rPr>
        <w:t xml:space="preserve">En este sentido, estos tratamientos ya están </w:t>
      </w:r>
      <w:r w:rsidRPr="00E857BB">
        <w:rPr>
          <w:rFonts w:ascii="Arial" w:hAnsi="Arial" w:cs="Arial"/>
          <w:b/>
          <w:sz w:val="22"/>
          <w:szCs w:val="22"/>
          <w:lang w:val="es"/>
        </w:rPr>
        <w:t>i</w:t>
      </w:r>
      <w:r w:rsidRPr="00C031E1">
        <w:rPr>
          <w:rFonts w:ascii="Arial" w:hAnsi="Arial" w:cs="Arial"/>
          <w:b/>
          <w:sz w:val="22"/>
          <w:szCs w:val="22"/>
          <w:lang w:val="es"/>
        </w:rPr>
        <w:t xml:space="preserve">ntegrados y son consultables por todos los </w:t>
      </w:r>
      <w:r w:rsidRPr="00C031E1" w:rsidR="00C031E1">
        <w:rPr>
          <w:rFonts w:ascii="Arial" w:hAnsi="Arial" w:cs="Arial"/>
          <w:b/>
          <w:sz w:val="22"/>
          <w:szCs w:val="22"/>
          <w:lang w:val="es"/>
        </w:rPr>
        <w:t>profesionales sanitarios y usuarios</w:t>
      </w:r>
      <w:r w:rsidRPr="00E857BB">
        <w:rPr>
          <w:rFonts w:ascii="Arial" w:hAnsi="Arial" w:cs="Arial"/>
          <w:sz w:val="22"/>
          <w:szCs w:val="22"/>
          <w:lang w:val="es"/>
        </w:rPr>
        <w:t xml:space="preserve">, que pueden acceder a su plan de medicación a </w:t>
      </w:r>
      <w:r w:rsidRPr="00E857BB" w:rsidR="00C031E1">
        <w:rPr>
          <w:rFonts w:ascii="Arial" w:hAnsi="Arial" w:cs="Arial"/>
          <w:sz w:val="22"/>
          <w:szCs w:val="22"/>
          <w:lang w:val="es"/>
        </w:rPr>
        <w:t xml:space="preserve">través </w:t>
      </w:r>
      <w:r w:rsidR="00C031E1">
        <w:rPr>
          <w:rFonts w:ascii="Arial" w:hAnsi="Arial" w:cs="Arial"/>
          <w:sz w:val="22"/>
          <w:szCs w:val="22"/>
          <w:lang w:val="es"/>
        </w:rPr>
        <w:t xml:space="preserve">de </w:t>
      </w:r>
      <w:r w:rsidRPr="00E857BB" w:rsidR="00C031E1">
        <w:rPr>
          <w:rFonts w:ascii="Arial" w:hAnsi="Arial" w:cs="Arial"/>
          <w:sz w:val="22"/>
          <w:szCs w:val="22"/>
          <w:lang w:val="es"/>
        </w:rPr>
        <w:t>la</w:t>
      </w:r>
      <w:r w:rsidRPr="00E857BB" w:rsidR="00DA5FB6">
        <w:rPr>
          <w:rFonts w:ascii="Arial" w:hAnsi="Arial" w:cs="Arial"/>
          <w:sz w:val="22"/>
          <w:szCs w:val="22"/>
          <w:lang w:val="es"/>
        </w:rPr>
        <w:t xml:space="preserve"> carpeta de salud del ciudadano (</w:t>
      </w:r>
      <w:r w:rsidR="004D35E6">
        <w:rPr>
          <w:rFonts w:ascii="Arial" w:hAnsi="Arial" w:cs="Arial"/>
          <w:sz w:val="22"/>
          <w:szCs w:val="22"/>
          <w:lang w:val="es"/>
        </w:rPr>
        <w:t xml:space="preserve">La </w:t>
      </w:r>
      <w:proofErr w:type="spellStart"/>
      <w:r w:rsidR="004D35E6">
        <w:rPr>
          <w:rFonts w:ascii="Arial" w:hAnsi="Arial" w:cs="Arial"/>
          <w:sz w:val="22"/>
          <w:szCs w:val="22"/>
          <w:lang w:val="es"/>
        </w:rPr>
        <w:t>Meva</w:t>
      </w:r>
      <w:proofErr w:type="spellEnd"/>
      <w:r w:rsidR="004D35E6">
        <w:rPr>
          <w:rFonts w:ascii="Arial" w:hAnsi="Arial" w:cs="Arial"/>
          <w:sz w:val="22"/>
          <w:szCs w:val="22"/>
          <w:lang w:val="es"/>
        </w:rPr>
        <w:t xml:space="preserve"> Salut, que puede traducirse como </w:t>
      </w:r>
      <w:r w:rsidRPr="00E857BB" w:rsidR="00DA5FB6">
        <w:rPr>
          <w:rFonts w:ascii="Arial" w:hAnsi="Arial" w:cs="Arial"/>
          <w:sz w:val="22"/>
          <w:szCs w:val="22"/>
          <w:lang w:val="es"/>
        </w:rPr>
        <w:t>Mi Salud)</w:t>
      </w:r>
      <w:r w:rsidRPr="00E857BB" w:rsidR="00A7482E">
        <w:rPr>
          <w:rFonts w:ascii="Arial" w:hAnsi="Arial" w:cs="Arial"/>
          <w:sz w:val="22"/>
          <w:szCs w:val="22"/>
          <w:lang w:val="es"/>
        </w:rPr>
        <w:t>.</w:t>
      </w:r>
    </w:p>
    <w:p w:rsidRPr="00C031E1" w:rsidR="00A7482E" w:rsidP="00E001D6" w:rsidRDefault="00A7482E" w14:paraId="0069A08F" w14:textId="131557E8">
      <w:pPr>
        <w:pStyle w:val="NormalWeb"/>
        <w:spacing w:before="0" w:beforeAutospacing="0" w:after="150" w:afterAutospacing="0" w:line="276" w:lineRule="auto"/>
        <w:jc w:val="both"/>
        <w:rPr>
          <w:rFonts w:ascii="Arial" w:hAnsi="Arial" w:cs="Arial"/>
          <w:b/>
          <w:sz w:val="22"/>
          <w:szCs w:val="22"/>
        </w:rPr>
      </w:pPr>
      <w:r w:rsidRPr="00E857BB">
        <w:rPr>
          <w:rFonts w:ascii="Arial" w:hAnsi="Arial" w:cs="Arial"/>
          <w:sz w:val="22"/>
          <w:szCs w:val="22"/>
          <w:lang w:val="es"/>
        </w:rPr>
        <w:t xml:space="preserve">Como se ha explicado anteriormente, el objetivo final que CatSalut persigue es la obtención de un plan terapéutico que incluya todos los tratamientos del paciente. </w:t>
      </w:r>
      <w:r w:rsidR="00C031E1">
        <w:rPr>
          <w:rFonts w:ascii="Arial" w:hAnsi="Arial" w:cs="Arial"/>
          <w:sz w:val="22"/>
          <w:szCs w:val="22"/>
          <w:lang w:val="es"/>
        </w:rPr>
        <w:t>Los</w:t>
      </w:r>
      <w:r w:rsidRPr="00E857BB">
        <w:rPr>
          <w:rFonts w:ascii="Arial" w:hAnsi="Arial" w:cs="Arial"/>
          <w:sz w:val="22"/>
          <w:szCs w:val="22"/>
          <w:lang w:val="es"/>
        </w:rPr>
        <w:t xml:space="preserve"> que se dispensan en las oficinas de farmacia comunitarias ya </w:t>
      </w:r>
      <w:r w:rsidRPr="00E857BB" w:rsidR="00DA5FB6">
        <w:rPr>
          <w:rFonts w:ascii="Arial" w:hAnsi="Arial" w:cs="Arial"/>
          <w:sz w:val="22"/>
          <w:szCs w:val="22"/>
          <w:lang w:val="es"/>
        </w:rPr>
        <w:t>están integrados y son interoperables</w:t>
      </w:r>
      <w:r w:rsidRPr="00E857BB">
        <w:rPr>
          <w:rFonts w:ascii="Arial" w:hAnsi="Arial" w:cs="Arial"/>
          <w:sz w:val="22"/>
          <w:szCs w:val="22"/>
          <w:lang w:val="es"/>
        </w:rPr>
        <w:t>, por lo</w:t>
      </w:r>
      <w:r w:rsidR="00C031E1">
        <w:rPr>
          <w:rFonts w:ascii="Arial" w:hAnsi="Arial" w:cs="Arial"/>
          <w:sz w:val="22"/>
          <w:szCs w:val="22"/>
          <w:lang w:val="es"/>
        </w:rPr>
        <w:t xml:space="preserve"> </w:t>
      </w:r>
      <w:r w:rsidRPr="00E857BB">
        <w:rPr>
          <w:rFonts w:ascii="Arial" w:hAnsi="Arial" w:cs="Arial"/>
          <w:sz w:val="22"/>
          <w:szCs w:val="22"/>
          <w:lang w:val="es"/>
        </w:rPr>
        <w:t xml:space="preserve">tanto, este es el motivo por el que se solicita que inicialmente la aplicación se centre en </w:t>
      </w:r>
      <w:r w:rsidR="004D35E6">
        <w:rPr>
          <w:rFonts w:ascii="Arial" w:hAnsi="Arial" w:cs="Arial"/>
          <w:sz w:val="22"/>
          <w:szCs w:val="22"/>
          <w:lang w:val="es"/>
        </w:rPr>
        <w:t>la</w:t>
      </w:r>
      <w:r w:rsidRPr="00E857BB">
        <w:rPr>
          <w:rFonts w:ascii="Arial" w:hAnsi="Arial" w:cs="Arial"/>
          <w:sz w:val="22"/>
          <w:szCs w:val="22"/>
          <w:lang w:val="es"/>
        </w:rPr>
        <w:t xml:space="preserve"> MHDA</w:t>
      </w:r>
      <w:r w:rsidRPr="00E857BB" w:rsidR="00D322EC">
        <w:rPr>
          <w:rFonts w:ascii="Arial" w:hAnsi="Arial" w:cs="Arial"/>
          <w:sz w:val="22"/>
          <w:szCs w:val="22"/>
          <w:lang w:val="es"/>
        </w:rPr>
        <w:t xml:space="preserve">, pero será </w:t>
      </w:r>
      <w:r w:rsidRPr="00C031E1">
        <w:rPr>
          <w:rFonts w:ascii="Arial" w:hAnsi="Arial" w:cs="Arial"/>
          <w:b/>
          <w:sz w:val="22"/>
          <w:szCs w:val="22"/>
          <w:lang w:val="es"/>
        </w:rPr>
        <w:t xml:space="preserve">imprescindible que se pueda integrar con el sistema de </w:t>
      </w:r>
      <w:r w:rsidRPr="00C031E1" w:rsidR="00D322EC">
        <w:rPr>
          <w:rFonts w:ascii="Arial" w:hAnsi="Arial" w:cs="Arial"/>
          <w:b/>
          <w:sz w:val="22"/>
          <w:szCs w:val="22"/>
          <w:lang w:val="es"/>
        </w:rPr>
        <w:t>receta electrónica de Cataluña o bien permita la prescripción de los tratamientos en receta y comunicación con las oficinas de farmacia comunitarias</w:t>
      </w:r>
      <w:r w:rsidRPr="00C031E1">
        <w:rPr>
          <w:rFonts w:ascii="Arial" w:hAnsi="Arial" w:cs="Arial"/>
          <w:b/>
          <w:sz w:val="22"/>
          <w:szCs w:val="22"/>
          <w:lang w:val="es"/>
        </w:rPr>
        <w:t xml:space="preserve"> </w:t>
      </w:r>
      <w:r w:rsidRPr="00C031E1" w:rsidR="00D322EC">
        <w:rPr>
          <w:rFonts w:ascii="Arial" w:hAnsi="Arial" w:cs="Arial"/>
          <w:sz w:val="22"/>
          <w:szCs w:val="22"/>
          <w:lang w:val="es"/>
        </w:rPr>
        <w:t>para permitir su dispensación.</w:t>
      </w:r>
    </w:p>
    <w:p w:rsidR="007435C0" w:rsidP="0084767F" w:rsidRDefault="00882A36" w14:paraId="1813B90E" w14:textId="262347D2">
      <w:pPr>
        <w:pStyle w:val="Ttol1"/>
        <w:rPr>
          <w:sz w:val="24"/>
        </w:rPr>
      </w:pPr>
      <w:bookmarkStart w:name="_Toc90892911" w:id="5"/>
      <w:r>
        <w:rPr>
          <w:sz w:val="24"/>
          <w:lang w:val="es"/>
        </w:rPr>
        <w:t>Justificación del transaccional de farmacia</w:t>
      </w:r>
      <w:bookmarkEnd w:id="5"/>
    </w:p>
    <w:p w:rsidR="00D15D1D" w:rsidP="0084767F" w:rsidRDefault="0010554F" w14:paraId="7C71A069" w14:textId="61A4AE31">
      <w:pPr>
        <w:jc w:val="both"/>
        <w:rPr>
          <w:lang w:val="es"/>
        </w:rPr>
      </w:pPr>
      <w:r>
        <w:rPr>
          <w:lang w:val="es"/>
        </w:rPr>
        <w:t xml:space="preserve">El CatSalut ha desarrollado una serie de registros, catálogos y aplicaciones </w:t>
      </w:r>
      <w:r w:rsidRPr="00425CBF" w:rsidR="00D15D1D">
        <w:rPr>
          <w:lang w:val="es"/>
        </w:rPr>
        <w:t>punteras en el uso de las tecnologías de la información y las comunicaciones en beneficio de los ciudadanos y profesionales, como son la creación de la Historia</w:t>
      </w:r>
      <w:r w:rsidR="00D15D1D">
        <w:rPr>
          <w:lang w:val="es"/>
        </w:rPr>
        <w:t xml:space="preserve"> Clínica Compartida en</w:t>
      </w:r>
      <w:r w:rsidR="00FF26A0">
        <w:rPr>
          <w:lang w:val="es"/>
        </w:rPr>
        <w:t xml:space="preserve"> Cataluña, el</w:t>
      </w:r>
      <w:r w:rsidR="00D15D1D">
        <w:rPr>
          <w:lang w:val="es"/>
        </w:rPr>
        <w:t xml:space="preserve"> Registro Central de</w:t>
      </w:r>
      <w:r w:rsidR="00B806BD">
        <w:rPr>
          <w:lang w:val="es"/>
        </w:rPr>
        <w:t xml:space="preserve"> Usuarios</w:t>
      </w:r>
      <w:r w:rsidR="00D15D1D">
        <w:rPr>
          <w:lang w:val="es"/>
        </w:rPr>
        <w:t xml:space="preserve"> </w:t>
      </w:r>
      <w:r w:rsidRPr="00425CBF" w:rsidR="00D15D1D">
        <w:rPr>
          <w:lang w:val="es"/>
        </w:rPr>
        <w:t xml:space="preserve">y la tarjeta individual de salud </w:t>
      </w:r>
      <w:r w:rsidR="00B806BD">
        <w:rPr>
          <w:lang w:val="es"/>
        </w:rPr>
        <w:t>-</w:t>
      </w:r>
      <w:r w:rsidRPr="00425CBF" w:rsidR="00D15D1D">
        <w:rPr>
          <w:lang w:val="es"/>
        </w:rPr>
        <w:t>que permite la identificación y acceso del c</w:t>
      </w:r>
      <w:r w:rsidR="00B806BD">
        <w:rPr>
          <w:lang w:val="es"/>
        </w:rPr>
        <w:t xml:space="preserve">iudadano al sistema sanitario-, </w:t>
      </w:r>
      <w:r w:rsidRPr="00425CBF" w:rsidR="00D15D1D">
        <w:rPr>
          <w:lang w:val="es"/>
        </w:rPr>
        <w:t>la receta electrónica para la pres</w:t>
      </w:r>
      <w:r w:rsidR="00B806BD">
        <w:rPr>
          <w:lang w:val="es"/>
        </w:rPr>
        <w:t xml:space="preserve">tación farmacéutica dispensable </w:t>
      </w:r>
      <w:r w:rsidR="00752434">
        <w:rPr>
          <w:lang w:val="es"/>
        </w:rPr>
        <w:t>en farmacia</w:t>
      </w:r>
      <w:r w:rsidR="00AB27A9">
        <w:rPr>
          <w:lang w:val="es"/>
        </w:rPr>
        <w:t xml:space="preserve"> comunitaria, la plataforma de interoperabilidad para</w:t>
      </w:r>
      <w:r w:rsidR="00D15D1D">
        <w:rPr>
          <w:lang w:val="es"/>
        </w:rPr>
        <w:t xml:space="preserve"> el intercambio de</w:t>
      </w:r>
      <w:r w:rsidR="00AB27A9">
        <w:rPr>
          <w:lang w:val="es"/>
        </w:rPr>
        <w:t xml:space="preserve"> </w:t>
      </w:r>
      <w:r w:rsidRPr="00425CBF" w:rsidR="00D15D1D">
        <w:rPr>
          <w:lang w:val="es"/>
        </w:rPr>
        <w:t xml:space="preserve">información y documentación sanitaria y </w:t>
      </w:r>
      <w:r w:rsidR="004D35E6">
        <w:rPr>
          <w:lang w:val="es"/>
        </w:rPr>
        <w:t xml:space="preserve">La </w:t>
      </w:r>
      <w:proofErr w:type="spellStart"/>
      <w:r w:rsidR="004D35E6">
        <w:rPr>
          <w:lang w:val="es"/>
        </w:rPr>
        <w:t>Meva</w:t>
      </w:r>
      <w:proofErr w:type="spellEnd"/>
      <w:r w:rsidR="004D35E6">
        <w:rPr>
          <w:lang w:val="es"/>
        </w:rPr>
        <w:t xml:space="preserve"> Salut</w:t>
      </w:r>
      <w:r w:rsidRPr="00425CBF" w:rsidR="00D15D1D">
        <w:rPr>
          <w:lang w:val="es"/>
        </w:rPr>
        <w:t>.</w:t>
      </w:r>
    </w:p>
    <w:p w:rsidRPr="00B806BD" w:rsidR="00AF3D07" w:rsidP="0084767F" w:rsidRDefault="00AF3D07" w14:paraId="393F0338" w14:textId="77777777">
      <w:pPr>
        <w:jc w:val="both"/>
        <w:rPr>
          <w:lang w:val="es"/>
        </w:rPr>
      </w:pPr>
    </w:p>
    <w:p w:rsidR="00923556" w:rsidP="0084767F" w:rsidRDefault="004D35E6" w14:paraId="55B9D894" w14:textId="6D5AA3C6">
      <w:pPr>
        <w:jc w:val="both"/>
      </w:pPr>
      <w:r>
        <w:rPr>
          <w:noProof/>
          <w:lang w:eastAsia="ca-ES"/>
        </w:rPr>
        <w:lastRenderedPageBreak/>
        <mc:AlternateContent>
          <mc:Choice Requires="wps">
            <w:drawing>
              <wp:anchor distT="0" distB="0" distL="457200" distR="114300" simplePos="0" relativeHeight="251660288" behindDoc="0" locked="0" layoutInCell="0" allowOverlap="1" wp14:anchorId="49333A65" wp14:editId="00A5F0D2">
                <wp:simplePos x="0" y="0"/>
                <wp:positionH relativeFrom="margin">
                  <wp:posOffset>4260850</wp:posOffset>
                </wp:positionH>
                <wp:positionV relativeFrom="margin">
                  <wp:posOffset>6350</wp:posOffset>
                </wp:positionV>
                <wp:extent cx="1907540" cy="3473450"/>
                <wp:effectExtent l="0" t="0" r="0" b="0"/>
                <wp:wrapSquare wrapText="bothSides"/>
                <wp:docPr id="216" name="Autoforma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7540" cy="3473450"/>
                        </a:xfrm>
                        <a:prstGeom prst="rect">
                          <a:avLst/>
                        </a:prstGeom>
                        <a:solidFill>
                          <a:schemeClr val="accent1">
                            <a:lumMod val="40000"/>
                            <a:lumOff val="60000"/>
                            <a:alpha val="34902"/>
                          </a:schemeClr>
                        </a:solidFill>
                      </wps:spPr>
                      <wps:txbx>
                        <w:txbxContent>
                          <w:p w:rsidRPr="00897364" w:rsidR="00752434" w:rsidP="004D35E6" w:rsidRDefault="00752434" w14:paraId="30E2144E" w14:textId="054B9905">
                            <w:pPr>
                              <w:spacing w:after="0" w:afterAutospacing="0"/>
                              <w:rPr>
                                <w:rStyle w:val="Textodemarcadordeposicin"/>
                                <w:i/>
                                <w:color w:val="323E4F" w:themeColor="text2" w:themeShade="BF"/>
                              </w:rPr>
                            </w:pPr>
                            <w:r w:rsidRPr="00897364">
                              <w:rPr>
                                <w:rStyle w:val="Textodemarcadordeposicin"/>
                                <w:i/>
                                <w:color w:val="323E4F" w:themeColor="text2" w:themeShade="BF"/>
                                <w:lang w:val="es"/>
                              </w:rPr>
                              <w:t>La heterogeneidad de sistemas de información de los proveedores dificulta garantizar una asignación y gestión de los recursos equitativa y eficiente que contribuya a la sostenibilidad del sistema, ya que existen diferentes grados de solución por las mismas problemáticas, diferentes grados de visión y aportación al historial electrónico de salud del paciente y diferentes niveles de inversión en mantenimiento y mejoras.</w:t>
                            </w:r>
                          </w:p>
                        </w:txbxContent>
                      </wps:txbx>
                      <wps:bodyPr rot="0" vert="horz" wrap="square" lIns="108000" tIns="72000" rIns="108000" bIns="72000" anchor="ctr" anchorCtr="0" upright="1">
                        <a:noAutofit/>
                      </wps:bodyPr>
                    </wps:wsp>
                  </a:graphicData>
                </a:graphic>
                <wp14:sizeRelH relativeFrom="page">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id="Autoforma 14" style="position:absolute;left:0;text-align:left;margin-left:335.5pt;margin-top:.5pt;width:150.2pt;height:273.5pt;z-index:251660288;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page;mso-height-relative:margin;v-text-anchor:middle" o:spid="_x0000_s1026" o:allowincell="f" fillcolor="#bdd6ee [1300]" stroked="f" w14:anchorId="49333A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">
                <v:fill opacity="22873f"/>
                <v:textbox inset="3mm,2mm,3mm,2mm">
                  <w:txbxContent>
                    <w:p w:rsidRPr="00897364" w:rsidR="00752434" w:rsidP="004D35E6" w:rsidRDefault="00752434" w14:paraId="30E2144E" w14:textId="054B9905">
                      <w:pPr>
                        <w:spacing w:after="0" w:afterAutospacing="0"/>
                        <w:rPr>
                          <w:rStyle w:val="Textodemarcadordeposicin"/>
                          <w:i/>
                          <w:color w:val="323E4F" w:themeColor="text2" w:themeShade="BF"/>
                        </w:rPr>
                      </w:pPr>
                      <w:r w:rsidRPr="00897364">
                        <w:rPr>
                          <w:rStyle w:val="Textodemarcadordeposicin"/>
                          <w:i/>
                          <w:color w:val="323E4F" w:themeColor="text2" w:themeShade="BF"/>
                          <w:lang w:val="es"/>
                        </w:rPr>
                        <w:t>La heterogeneidad de sistemas de información de los proveedores dificulta garantizar una asignación y gestión de los recursos equitativa y eficiente que contribuya a la sostenibilidad del sistema, ya que existen diferentes grados de solución por las mismas problemáticas, diferentes grados de visión y aportación al historial electrónico de salud del paciente y diferentes niveles de inversión en mantenimiento y mejoras.</w:t>
                      </w:r>
                    </w:p>
                  </w:txbxContent>
                </v:textbox>
                <w10:wrap type="square" anchorx="margin" anchory="margin"/>
              </v:rect>
            </w:pict>
          </mc:Fallback>
        </mc:AlternateContent>
      </w:r>
      <w:r w:rsidR="00425CBF">
        <w:rPr>
          <w:lang w:val="es"/>
        </w:rPr>
        <w:t xml:space="preserve">A pesar de ello, existe una </w:t>
      </w:r>
      <w:r w:rsidRPr="0060272A" w:rsidR="00425CBF">
        <w:rPr>
          <w:b/>
          <w:lang w:val="es"/>
        </w:rPr>
        <w:t>heterogenei</w:t>
      </w:r>
      <w:r>
        <w:rPr>
          <w:b/>
          <w:lang w:val="es"/>
        </w:rPr>
        <w:t>dad de sistemas de información en</w:t>
      </w:r>
      <w:r w:rsidRPr="0060272A" w:rsidR="00425CBF">
        <w:rPr>
          <w:b/>
          <w:lang w:val="es"/>
        </w:rPr>
        <w:t xml:space="preserve"> las entidades proveedoras, que disponen de HIS y aplicaciones para la gestión de los tratamientos de</w:t>
      </w:r>
      <w:r>
        <w:rPr>
          <w:b/>
          <w:lang w:val="es"/>
        </w:rPr>
        <w:t xml:space="preserve"> </w:t>
      </w:r>
      <w:r w:rsidRPr="0060272A" w:rsidR="00425CBF">
        <w:rPr>
          <w:b/>
          <w:lang w:val="es"/>
        </w:rPr>
        <w:t>l</w:t>
      </w:r>
      <w:r>
        <w:rPr>
          <w:b/>
          <w:lang w:val="es"/>
        </w:rPr>
        <w:t>a</w:t>
      </w:r>
      <w:r w:rsidRPr="0060272A" w:rsidR="00425CBF">
        <w:rPr>
          <w:b/>
          <w:lang w:val="es"/>
        </w:rPr>
        <w:t xml:space="preserve"> MHDA diferentes</w:t>
      </w:r>
      <w:r w:rsidRPr="00D15D1D" w:rsidR="00D15D1D">
        <w:rPr>
          <w:lang w:val="es"/>
        </w:rPr>
        <w:t>; en este sentido, el uso y la adopción efectiva de las iniciativas precitadas aún no es general y la calidad y puntualidad de da</w:t>
      </w:r>
      <w:r w:rsidR="00F516D5">
        <w:rPr>
          <w:lang w:val="es"/>
        </w:rPr>
        <w:t xml:space="preserve">tos que demandan los enfermos y </w:t>
      </w:r>
      <w:r w:rsidRPr="00D15D1D" w:rsidR="00D15D1D">
        <w:rPr>
          <w:lang w:val="es"/>
        </w:rPr>
        <w:t>los</w:t>
      </w:r>
      <w:r w:rsidR="00F516D5">
        <w:rPr>
          <w:lang w:val="es"/>
        </w:rPr>
        <w:t xml:space="preserve"> </w:t>
      </w:r>
      <w:r w:rsidRPr="00D15D1D" w:rsidR="00D15D1D">
        <w:rPr>
          <w:lang w:val="es"/>
        </w:rPr>
        <w:t xml:space="preserve">profesionales tampoco puede considerarse satisfactoria. Lo que es una fortaleza, como la diversidad de soluciones adaptadas a su entorno, donde puede emerger la innovación, se ha convertido al mismo tiempo en una limitación para el progreso futuro y ha creado </w:t>
      </w:r>
      <w:r w:rsidR="00F516D5">
        <w:rPr>
          <w:lang w:val="es"/>
        </w:rPr>
        <w:t>una gran disparidad de sistemas</w:t>
      </w:r>
      <w:r w:rsidR="00D15D1D">
        <w:rPr>
          <w:lang w:val="es"/>
        </w:rPr>
        <w:t xml:space="preserve"> </w:t>
      </w:r>
      <w:r w:rsidR="00752434">
        <w:rPr>
          <w:lang w:val="es"/>
        </w:rPr>
        <w:t>que no son interoperables</w:t>
      </w:r>
      <w:r w:rsidRPr="00D15D1D" w:rsidR="00D15D1D">
        <w:rPr>
          <w:lang w:val="es"/>
        </w:rPr>
        <w:t>, incluso aquellos que se basan en soluciones estándares del propio fabricante, debido a las personalizaciones propias de cada implantación local.</w:t>
      </w:r>
    </w:p>
    <w:p w:rsidR="00D15D1D" w:rsidP="00EA03C2" w:rsidRDefault="00752434" w14:paraId="68E38745" w14:textId="74F1B90A">
      <w:pPr>
        <w:keepLines/>
        <w:jc w:val="both"/>
      </w:pPr>
      <w:r>
        <w:rPr>
          <w:lang w:val="es"/>
        </w:rPr>
        <w:t>Finalmente, el CatSalut, c</w:t>
      </w:r>
      <w:r w:rsidR="004D35E6">
        <w:rPr>
          <w:lang w:val="es"/>
        </w:rPr>
        <w:t>omo planificador, asegurador y “</w:t>
      </w:r>
      <w:r>
        <w:rPr>
          <w:lang w:val="es"/>
        </w:rPr>
        <w:t>comprador</w:t>
      </w:r>
      <w:r w:rsidR="004D35E6">
        <w:rPr>
          <w:lang w:val="es"/>
        </w:rPr>
        <w:t>”</w:t>
      </w:r>
      <w:r>
        <w:rPr>
          <w:lang w:val="es"/>
        </w:rPr>
        <w:t xml:space="preserve"> de los servicios sanitarios, ha evolucionado hacia una gestión más próxima a la demanda asistencial de cada territorio y a mayores necesidades de información en los ámbitos más diversos. Esto ha producido un gran volumen de demandas de adaptación de los sistemas de las entidades proveedoras y diferentes circuitos de registro y envío de información que </w:t>
      </w:r>
      <w:r w:rsidR="0060272A">
        <w:rPr>
          <w:lang w:val="es"/>
        </w:rPr>
        <w:t>dificultan que el sistema pueda disponer</w:t>
      </w:r>
      <w:r w:rsidR="0093777B">
        <w:rPr>
          <w:lang w:val="es"/>
        </w:rPr>
        <w:t xml:space="preserve"> de información homogénea y que</w:t>
      </w:r>
      <w:r w:rsidR="00D15D1D">
        <w:rPr>
          <w:lang w:val="es"/>
        </w:rPr>
        <w:t xml:space="preserve"> </w:t>
      </w:r>
      <w:r w:rsidR="0010554F">
        <w:rPr>
          <w:lang w:val="es"/>
        </w:rPr>
        <w:t>resultan en un modelo de sistemas de información ineficiente.</w:t>
      </w:r>
    </w:p>
    <w:p w:rsidR="00752434" w:rsidP="0084767F" w:rsidRDefault="0010554F" w14:paraId="412EBF3B" w14:textId="47988712">
      <w:pPr>
        <w:jc w:val="both"/>
      </w:pPr>
      <w:r>
        <w:rPr>
          <w:lang w:val="es"/>
        </w:rPr>
        <w:t xml:space="preserve">Tal y como se ha expuesto anteriormente, una de las aplicaciones desarrolladas por el CatSalut </w:t>
      </w:r>
      <w:r w:rsidRPr="0010554F">
        <w:rPr>
          <w:lang w:val="es"/>
        </w:rPr>
        <w:t xml:space="preserve">como sistema de registro único en todo el SISCAT </w:t>
      </w:r>
      <w:r w:rsidR="00734138">
        <w:rPr>
          <w:lang w:val="es"/>
        </w:rPr>
        <w:t xml:space="preserve">de los </w:t>
      </w:r>
      <w:r w:rsidRPr="00734138" w:rsidR="00734138">
        <w:rPr>
          <w:lang w:val="es"/>
        </w:rPr>
        <w:t>pacientes y tratamientos de</w:t>
      </w:r>
      <w:r w:rsidR="004D35E6">
        <w:rPr>
          <w:lang w:val="es"/>
        </w:rPr>
        <w:t xml:space="preserve"> </w:t>
      </w:r>
      <w:r w:rsidRPr="00734138" w:rsidR="00734138">
        <w:rPr>
          <w:lang w:val="es"/>
        </w:rPr>
        <w:t>l</w:t>
      </w:r>
      <w:r w:rsidR="004D35E6">
        <w:rPr>
          <w:lang w:val="es"/>
        </w:rPr>
        <w:t>a</w:t>
      </w:r>
      <w:r w:rsidRPr="00734138" w:rsidR="00734138">
        <w:rPr>
          <w:lang w:val="es"/>
        </w:rPr>
        <w:t xml:space="preserve"> MHDA </w:t>
      </w:r>
      <w:r w:rsidR="009B135E">
        <w:rPr>
          <w:lang w:val="es"/>
        </w:rPr>
        <w:t>es</w:t>
      </w:r>
      <w:r w:rsidR="00734138">
        <w:rPr>
          <w:lang w:val="es"/>
        </w:rPr>
        <w:t xml:space="preserve"> </w:t>
      </w:r>
      <w:r w:rsidRPr="0060272A">
        <w:rPr>
          <w:lang w:val="es"/>
        </w:rPr>
        <w:t>el</w:t>
      </w:r>
      <w:r w:rsidR="009B135E">
        <w:rPr>
          <w:lang w:val="es"/>
        </w:rPr>
        <w:t xml:space="preserve"> </w:t>
      </w:r>
      <w:r w:rsidRPr="0060272A">
        <w:rPr>
          <w:b/>
          <w:lang w:val="es"/>
        </w:rPr>
        <w:t xml:space="preserve">RPT-MHDA, que además de requerir la adaptación de los proveedores </w:t>
      </w:r>
      <w:r w:rsidRPr="009B135E">
        <w:rPr>
          <w:lang w:val="es"/>
        </w:rPr>
        <w:t>a</w:t>
      </w:r>
      <w:r w:rsidR="00734138">
        <w:rPr>
          <w:lang w:val="es"/>
        </w:rPr>
        <w:t xml:space="preserve"> los</w:t>
      </w:r>
      <w:r>
        <w:rPr>
          <w:lang w:val="es"/>
        </w:rPr>
        <w:t xml:space="preserve"> nuevos requerimientos de información que se van identificando</w:t>
      </w:r>
      <w:r w:rsidR="00734138">
        <w:rPr>
          <w:lang w:val="es"/>
        </w:rPr>
        <w:t>, presenta</w:t>
      </w:r>
      <w:r w:rsidR="009B135E">
        <w:rPr>
          <w:lang w:val="es"/>
        </w:rPr>
        <w:t xml:space="preserve"> </w:t>
      </w:r>
      <w:r>
        <w:rPr>
          <w:lang w:val="es"/>
        </w:rPr>
        <w:t>otras problemáticas. En con</w:t>
      </w:r>
      <w:r w:rsidR="009B135E">
        <w:rPr>
          <w:lang w:val="es"/>
        </w:rPr>
        <w:t>creto, se han observado ciertas</w:t>
      </w:r>
      <w:r w:rsidR="00734138">
        <w:rPr>
          <w:lang w:val="es"/>
        </w:rPr>
        <w:t xml:space="preserve"> </w:t>
      </w:r>
      <w:r w:rsidRPr="0060272A">
        <w:rPr>
          <w:lang w:val="es"/>
        </w:rPr>
        <w:t>ineficiencias de entrada de la información</w:t>
      </w:r>
      <w:r w:rsidR="00734138">
        <w:rPr>
          <w:lang w:val="es"/>
        </w:rPr>
        <w:t xml:space="preserve"> </w:t>
      </w:r>
      <w:r w:rsidR="009B135E">
        <w:rPr>
          <w:lang w:val="es"/>
        </w:rPr>
        <w:t>en la complementación d</w:t>
      </w:r>
      <w:r w:rsidR="00734138">
        <w:rPr>
          <w:lang w:val="es"/>
        </w:rPr>
        <w:t>el</w:t>
      </w:r>
      <w:r w:rsidR="009B135E">
        <w:rPr>
          <w:lang w:val="es"/>
        </w:rPr>
        <w:t xml:space="preserve"> </w:t>
      </w:r>
      <w:r>
        <w:rPr>
          <w:lang w:val="es"/>
        </w:rPr>
        <w:t>registro</w:t>
      </w:r>
      <w:r w:rsidR="0060272A">
        <w:rPr>
          <w:lang w:val="es"/>
        </w:rPr>
        <w:t>; a</w:t>
      </w:r>
      <w:r>
        <w:rPr>
          <w:lang w:val="es"/>
        </w:rPr>
        <w:t xml:space="preserve">ctualmente, de manera mayoritaria </w:t>
      </w:r>
      <w:r w:rsidR="00FB7CA9">
        <w:rPr>
          <w:lang w:val="es"/>
        </w:rPr>
        <w:t>el registro</w:t>
      </w:r>
      <w:r>
        <w:rPr>
          <w:lang w:val="es"/>
        </w:rPr>
        <w:t xml:space="preserve"> de la información es manual y se realiza de manera diferida </w:t>
      </w:r>
      <w:r w:rsidR="00FB7CA9">
        <w:rPr>
          <w:lang w:val="es"/>
        </w:rPr>
        <w:t>a</w:t>
      </w:r>
      <w:r>
        <w:rPr>
          <w:lang w:val="es"/>
        </w:rPr>
        <w:t xml:space="preserve">l acto asistencial de la prescripción, desencadenando en un </w:t>
      </w:r>
      <w:r w:rsidR="00734138">
        <w:rPr>
          <w:lang w:val="es"/>
        </w:rPr>
        <w:t xml:space="preserve">elevado tiempo de dedicación de los </w:t>
      </w:r>
      <w:r w:rsidRPr="0060272A">
        <w:rPr>
          <w:b/>
          <w:lang w:val="es"/>
        </w:rPr>
        <w:t xml:space="preserve">profesionales, posibilidades de error y falta de calidad de la </w:t>
      </w:r>
      <w:r w:rsidRPr="0060272A" w:rsidR="009B135E">
        <w:rPr>
          <w:b/>
          <w:lang w:val="es"/>
        </w:rPr>
        <w:t>información</w:t>
      </w:r>
      <w:r w:rsidR="009B135E">
        <w:rPr>
          <w:lang w:val="es"/>
        </w:rPr>
        <w:t xml:space="preserve"> recogida</w:t>
      </w:r>
      <w:r>
        <w:rPr>
          <w:lang w:val="es"/>
        </w:rPr>
        <w:t>.</w:t>
      </w:r>
    </w:p>
    <w:p w:rsidR="00752434" w:rsidP="0084767F" w:rsidRDefault="0010554F" w14:paraId="33C4425B" w14:textId="38F90B4D">
      <w:pPr>
        <w:jc w:val="both"/>
      </w:pPr>
      <w:r>
        <w:rPr>
          <w:lang w:val="es"/>
        </w:rPr>
        <w:t xml:space="preserve">Se hace necesario, pues, </w:t>
      </w:r>
      <w:r w:rsidRPr="0060272A">
        <w:rPr>
          <w:b/>
          <w:lang w:val="es"/>
        </w:rPr>
        <w:t>poner a disposición de los proveedores</w:t>
      </w:r>
      <w:r w:rsidR="00FB7CA9">
        <w:rPr>
          <w:b/>
          <w:lang w:val="es"/>
        </w:rPr>
        <w:t xml:space="preserve"> un transaccional de farmacia para</w:t>
      </w:r>
      <w:r w:rsidRPr="0060272A">
        <w:rPr>
          <w:b/>
          <w:lang w:val="es"/>
        </w:rPr>
        <w:t xml:space="preserve"> el entorno ambulatorio interoperable que </w:t>
      </w:r>
      <w:r>
        <w:rPr>
          <w:lang w:val="es"/>
        </w:rPr>
        <w:t xml:space="preserve"> </w:t>
      </w:r>
      <w:r w:rsidR="0060272A">
        <w:rPr>
          <w:b/>
          <w:lang w:val="es"/>
        </w:rPr>
        <w:t>incorpore</w:t>
      </w:r>
      <w:r>
        <w:rPr>
          <w:lang w:val="es"/>
        </w:rPr>
        <w:t xml:space="preserve"> </w:t>
      </w:r>
      <w:r w:rsidR="00FB7CA9">
        <w:rPr>
          <w:b/>
          <w:lang w:val="es"/>
        </w:rPr>
        <w:t xml:space="preserve"> aplicaciones para la gestión</w:t>
      </w:r>
      <w:r>
        <w:rPr>
          <w:lang w:val="es"/>
        </w:rPr>
        <w:t xml:space="preserve"> </w:t>
      </w:r>
      <w:r w:rsidR="00D64078">
        <w:rPr>
          <w:b/>
          <w:lang w:val="es"/>
        </w:rPr>
        <w:t>de</w:t>
      </w:r>
      <w:r w:rsidR="00FB7CA9">
        <w:rPr>
          <w:b/>
          <w:lang w:val="es"/>
        </w:rPr>
        <w:t xml:space="preserve"> </w:t>
      </w:r>
      <w:r w:rsidR="00D64078">
        <w:rPr>
          <w:b/>
          <w:lang w:val="es"/>
        </w:rPr>
        <w:t>l</w:t>
      </w:r>
      <w:r w:rsidR="00FB7CA9">
        <w:rPr>
          <w:b/>
          <w:lang w:val="es"/>
        </w:rPr>
        <w:t>a</w:t>
      </w:r>
      <w:r>
        <w:rPr>
          <w:lang w:val="es"/>
        </w:rPr>
        <w:t xml:space="preserve"> </w:t>
      </w:r>
      <w:r w:rsidR="00D64078">
        <w:rPr>
          <w:b/>
          <w:lang w:val="es"/>
        </w:rPr>
        <w:t xml:space="preserve"> </w:t>
      </w:r>
      <w:r w:rsidRPr="0060272A" w:rsidR="0060272A">
        <w:rPr>
          <w:b/>
          <w:lang w:val="es"/>
        </w:rPr>
        <w:t>MHDA y el RPT-MHDA</w:t>
      </w:r>
      <w:r>
        <w:rPr>
          <w:lang w:val="es"/>
        </w:rPr>
        <w:t xml:space="preserve"> </w:t>
      </w:r>
      <w:r w:rsidRPr="0060272A" w:rsidR="0060272A">
        <w:rPr>
          <w:lang w:val="es"/>
        </w:rPr>
        <w:t xml:space="preserve"> que </w:t>
      </w:r>
      <w:r>
        <w:rPr>
          <w:lang w:val="es"/>
        </w:rPr>
        <w:t xml:space="preserve"> </w:t>
      </w:r>
      <w:r w:rsidR="0060272A">
        <w:rPr>
          <w:lang w:val="es"/>
        </w:rPr>
        <w:t>permitan la valoración de la utilización y resultados en salud alcanzados en la</w:t>
      </w:r>
      <w:r w:rsidR="009B135E">
        <w:rPr>
          <w:lang w:val="es"/>
        </w:rPr>
        <w:t xml:space="preserve"> práctica clínica real y ayudas</w:t>
      </w:r>
      <w:r w:rsidR="00D64078">
        <w:rPr>
          <w:lang w:val="es"/>
        </w:rPr>
        <w:t xml:space="preserve"> </w:t>
      </w:r>
      <w:r>
        <w:rPr>
          <w:lang w:val="es"/>
        </w:rPr>
        <w:t xml:space="preserve">a la toma </w:t>
      </w:r>
      <w:r w:rsidR="0060272A">
        <w:rPr>
          <w:lang w:val="es"/>
        </w:rPr>
        <w:t>de decisiones, así como que</w:t>
      </w:r>
      <w:r>
        <w:rPr>
          <w:lang w:val="es"/>
        </w:rPr>
        <w:t xml:space="preserve"> </w:t>
      </w:r>
      <w:r w:rsidRPr="0060272A" w:rsidR="0060272A">
        <w:rPr>
          <w:lang w:val="es"/>
        </w:rPr>
        <w:t>faciliten el diseño e integración en las estaciones de trabajo de los proveedores, evitando adaptaciones específicas siempre que sea posible</w:t>
      </w:r>
      <w:r w:rsidR="0060272A">
        <w:rPr>
          <w:lang w:val="es"/>
        </w:rPr>
        <w:t>.</w:t>
      </w:r>
      <w:r>
        <w:rPr>
          <w:lang w:val="es"/>
        </w:rPr>
        <w:t xml:space="preserve"> </w:t>
      </w:r>
      <w:r w:rsidR="00EA03C2">
        <w:rPr>
          <w:lang w:val="es"/>
        </w:rPr>
        <w:t>Además, la aplicación también debe posibilitar la integración de</w:t>
      </w:r>
      <w:r w:rsidR="00FB7CA9">
        <w:rPr>
          <w:lang w:val="es"/>
        </w:rPr>
        <w:t xml:space="preserve"> </w:t>
      </w:r>
      <w:r w:rsidR="00EA03C2">
        <w:rPr>
          <w:lang w:val="es"/>
        </w:rPr>
        <w:t>l</w:t>
      </w:r>
      <w:r w:rsidR="00FB7CA9">
        <w:rPr>
          <w:lang w:val="es"/>
        </w:rPr>
        <w:t>a</w:t>
      </w:r>
      <w:r w:rsidR="00EA03C2">
        <w:rPr>
          <w:lang w:val="es"/>
        </w:rPr>
        <w:t xml:space="preserve"> MHDA con los tratamientos dispensables en las oficinas de farmacia comunitarias.</w:t>
      </w:r>
    </w:p>
    <w:p w:rsidRPr="00EB6801" w:rsidR="00722478" w:rsidP="0084767F" w:rsidRDefault="00873286" w14:paraId="6B8BA988" w14:textId="2F396CE7">
      <w:pPr>
        <w:pStyle w:val="Ttol2"/>
        <w:numPr>
          <w:ilvl w:val="1"/>
          <w:numId w:val="1"/>
        </w:numPr>
        <w:rPr>
          <w:rFonts w:ascii="Arial" w:hAnsi="Arial" w:cs="Arial"/>
          <w:b/>
          <w:color w:val="auto"/>
          <w:sz w:val="24"/>
          <w:szCs w:val="24"/>
        </w:rPr>
      </w:pPr>
      <w:bookmarkStart w:name="_Toc90892912" w:id="6"/>
      <w:r w:rsidRPr="00EB6801">
        <w:rPr>
          <w:rFonts w:ascii="Arial" w:hAnsi="Arial" w:cs="Arial"/>
          <w:b/>
          <w:color w:val="auto"/>
          <w:sz w:val="24"/>
          <w:szCs w:val="24"/>
          <w:lang w:val="es"/>
        </w:rPr>
        <w:lastRenderedPageBreak/>
        <w:t>Objetivo</w:t>
      </w:r>
      <w:r w:rsidRPr="00EB6801" w:rsidR="00580B71">
        <w:rPr>
          <w:rFonts w:ascii="Arial" w:hAnsi="Arial" w:cs="Arial"/>
          <w:b/>
          <w:color w:val="auto"/>
          <w:sz w:val="24"/>
          <w:szCs w:val="24"/>
          <w:lang w:val="es"/>
        </w:rPr>
        <w:t>s</w:t>
      </w:r>
      <w:r w:rsidRPr="00EB6801">
        <w:rPr>
          <w:rFonts w:ascii="Arial" w:hAnsi="Arial" w:cs="Arial"/>
          <w:lang w:val="es"/>
        </w:rPr>
        <w:t xml:space="preserve"> </w:t>
      </w:r>
      <w:r w:rsidRPr="00EB6801" w:rsidR="00722478">
        <w:rPr>
          <w:rFonts w:ascii="Arial" w:hAnsi="Arial" w:cs="Arial"/>
          <w:b/>
          <w:color w:val="auto"/>
          <w:sz w:val="24"/>
          <w:szCs w:val="24"/>
          <w:lang w:val="es"/>
        </w:rPr>
        <w:t xml:space="preserve">del </w:t>
      </w:r>
      <w:r w:rsidRPr="00EB6801" w:rsidR="0053400D">
        <w:rPr>
          <w:rFonts w:ascii="Arial" w:hAnsi="Arial" w:cs="Arial"/>
          <w:b/>
          <w:color w:val="auto"/>
          <w:sz w:val="24"/>
          <w:szCs w:val="24"/>
          <w:lang w:val="es"/>
        </w:rPr>
        <w:t>transaccional de farmacia</w:t>
      </w:r>
      <w:bookmarkEnd w:id="6"/>
    </w:p>
    <w:p w:rsidR="00B878D3" w:rsidP="0084767F" w:rsidRDefault="00B878D3" w14:paraId="023A29E0" w14:textId="46144ECF">
      <w:pPr>
        <w:keepNext/>
        <w:keepLines/>
        <w:jc w:val="both"/>
      </w:pPr>
      <w:r w:rsidRPr="00B878D3">
        <w:rPr>
          <w:lang w:val="es"/>
        </w:rPr>
        <w:t xml:space="preserve">Hay una serie de objetivos para este </w:t>
      </w:r>
      <w:r w:rsidR="00610074">
        <w:rPr>
          <w:lang w:val="es"/>
        </w:rPr>
        <w:t>proyecto</w:t>
      </w:r>
      <w:r w:rsidR="00D64078">
        <w:rPr>
          <w:lang w:val="es"/>
        </w:rPr>
        <w:t>, siendo los principales los que se exponen a continuación</w:t>
      </w:r>
      <w:r w:rsidR="00610074">
        <w:rPr>
          <w:lang w:val="es"/>
        </w:rPr>
        <w:t>:</w:t>
      </w:r>
    </w:p>
    <w:p w:rsidRPr="00FF0398" w:rsidR="00610074" w:rsidP="00897364" w:rsidRDefault="00610074" w14:paraId="33BCD678" w14:textId="77777777">
      <w:pPr>
        <w:spacing w:after="120" w:afterAutospacing="0"/>
        <w:jc w:val="both"/>
        <w:rPr>
          <w:b/>
          <w:bCs/>
        </w:rPr>
      </w:pPr>
      <w:r w:rsidRPr="00FF0398">
        <w:rPr>
          <w:b/>
          <w:bCs/>
          <w:lang w:val="es"/>
        </w:rPr>
        <w:t>Objetivos de los profesionales sanitarios</w:t>
      </w:r>
    </w:p>
    <w:p w:rsidRPr="00610074" w:rsidR="00610074" w:rsidP="00897364" w:rsidRDefault="00610074" w14:paraId="79A701E6" w14:textId="1C87EDE4">
      <w:r w:rsidRPr="00610074">
        <w:rPr>
          <w:lang w:val="es"/>
        </w:rPr>
        <w:t xml:space="preserve">Objetivos relacionados con la mejora de la experiencia laboral de los profesionales sanitarios, en todos los ámbitos, y que les permita prestar una atención de mayor calidad. </w:t>
      </w:r>
    </w:p>
    <w:p w:rsidRPr="00D64078" w:rsidR="00492A34" w:rsidP="00D011F0" w:rsidRDefault="00492A34" w14:paraId="1B733F24" w14:textId="35B67518">
      <w:pPr>
        <w:pStyle w:val="Pargrafdellista"/>
        <w:rPr>
          <w:b/>
        </w:rPr>
      </w:pPr>
      <w:r w:rsidRPr="008A4E14">
        <w:rPr>
          <w:lang w:val="es"/>
        </w:rPr>
        <w:t xml:space="preserve">Visión </w:t>
      </w:r>
      <w:r w:rsidR="00C301E2">
        <w:rPr>
          <w:lang w:val="es"/>
        </w:rPr>
        <w:t xml:space="preserve">del paciente </w:t>
      </w:r>
      <w:r w:rsidRPr="00610074">
        <w:rPr>
          <w:lang w:val="es"/>
        </w:rPr>
        <w:t xml:space="preserve">terapéutica y clínica </w:t>
      </w:r>
      <w:r w:rsidR="00504054">
        <w:rPr>
          <w:lang w:val="es"/>
        </w:rPr>
        <w:t>integrada</w:t>
      </w:r>
      <w:r w:rsidRPr="00D64078">
        <w:rPr>
          <w:lang w:val="es"/>
        </w:rPr>
        <w:t>.</w:t>
      </w:r>
    </w:p>
    <w:p w:rsidR="00D64078" w:rsidP="00D011F0" w:rsidRDefault="00030511" w14:paraId="7E827E9A" w14:textId="6F260D47">
      <w:pPr>
        <w:pStyle w:val="Pargrafdellista"/>
        <w:rPr>
          <w:b/>
        </w:rPr>
      </w:pPr>
      <w:r>
        <w:rPr>
          <w:lang w:val="es"/>
        </w:rPr>
        <w:t>Optimizar el tiempo del profesional, evitando en</w:t>
      </w:r>
      <w:r w:rsidR="00504054">
        <w:rPr>
          <w:lang w:val="es"/>
        </w:rPr>
        <w:t>tradas de información por n-</w:t>
      </w:r>
      <w:proofErr w:type="spellStart"/>
      <w:r w:rsidR="00504054">
        <w:rPr>
          <w:lang w:val="es"/>
        </w:rPr>
        <w:t>p</w:t>
      </w:r>
      <w:r>
        <w:rPr>
          <w:lang w:val="es"/>
        </w:rPr>
        <w:t>licado</w:t>
      </w:r>
      <w:proofErr w:type="spellEnd"/>
      <w:r>
        <w:rPr>
          <w:lang w:val="es"/>
        </w:rPr>
        <w:t xml:space="preserve"> y permitiendo al profesional un fácil acceso a los datos independientemente del proveedor </w:t>
      </w:r>
      <w:r w:rsidR="00FB7CA9">
        <w:rPr>
          <w:lang w:val="es"/>
        </w:rPr>
        <w:t>en el</w:t>
      </w:r>
      <w:r>
        <w:rPr>
          <w:lang w:val="es"/>
        </w:rPr>
        <w:t xml:space="preserve"> que </w:t>
      </w:r>
      <w:r w:rsidR="00FB7CA9">
        <w:rPr>
          <w:lang w:val="es"/>
        </w:rPr>
        <w:t xml:space="preserve">hayan asistido </w:t>
      </w:r>
      <w:r>
        <w:rPr>
          <w:lang w:val="es"/>
        </w:rPr>
        <w:t>al paciente</w:t>
      </w:r>
      <w:r w:rsidR="008857EF">
        <w:rPr>
          <w:lang w:val="es"/>
        </w:rPr>
        <w:t>.</w:t>
      </w:r>
    </w:p>
    <w:p w:rsidRPr="00610074" w:rsidR="00492A34" w:rsidP="00D011F0" w:rsidRDefault="00492A34" w14:paraId="4ADF9133" w14:textId="7322D87F">
      <w:pPr>
        <w:pStyle w:val="Pargrafdellista"/>
      </w:pPr>
      <w:r w:rsidRPr="00610074">
        <w:rPr>
          <w:lang w:val="es"/>
        </w:rPr>
        <w:t xml:space="preserve">Mejorar el cumplimiento </w:t>
      </w:r>
      <w:r w:rsidRPr="00610074" w:rsidR="00FB7CA9">
        <w:rPr>
          <w:lang w:val="es"/>
        </w:rPr>
        <w:t xml:space="preserve">de los objetivos de calidad </w:t>
      </w:r>
      <w:r w:rsidRPr="00610074">
        <w:rPr>
          <w:lang w:val="es"/>
        </w:rPr>
        <w:t xml:space="preserve">por parte de los </w:t>
      </w:r>
      <w:r w:rsidR="00D64078">
        <w:rPr>
          <w:lang w:val="es"/>
        </w:rPr>
        <w:t>profesionales</w:t>
      </w:r>
      <w:r w:rsidRPr="00610074">
        <w:rPr>
          <w:lang w:val="es"/>
        </w:rPr>
        <w:t>.</w:t>
      </w:r>
    </w:p>
    <w:p w:rsidRPr="00610074" w:rsidR="00492A34" w:rsidP="00D011F0" w:rsidRDefault="00492A34" w14:paraId="7DD225BE" w14:textId="5B89D2A0">
      <w:pPr>
        <w:pStyle w:val="Pargrafdellista"/>
      </w:pPr>
      <w:r w:rsidRPr="00610074">
        <w:rPr>
          <w:lang w:val="es"/>
        </w:rPr>
        <w:t>Facilitar la gestión del cambio.</w:t>
      </w:r>
    </w:p>
    <w:p w:rsidRPr="00610074" w:rsidR="00610074" w:rsidP="00897364" w:rsidRDefault="00610074" w14:paraId="0E5142D2" w14:textId="77777777">
      <w:pPr>
        <w:spacing w:after="120" w:afterAutospacing="0"/>
        <w:jc w:val="both"/>
        <w:rPr>
          <w:b/>
          <w:bCs/>
        </w:rPr>
      </w:pPr>
      <w:r w:rsidRPr="00610074">
        <w:rPr>
          <w:b/>
          <w:bCs/>
          <w:lang w:val="es"/>
        </w:rPr>
        <w:t>Objetivos de los resultados sanitarios</w:t>
      </w:r>
    </w:p>
    <w:p w:rsidRPr="00610074" w:rsidR="00610074" w:rsidP="00897364" w:rsidRDefault="00610074" w14:paraId="5E7D374C" w14:textId="429EF92D">
      <w:pPr>
        <w:jc w:val="both"/>
      </w:pPr>
      <w:r w:rsidRPr="00610074">
        <w:rPr>
          <w:lang w:val="es"/>
        </w:rPr>
        <w:t>Objetivos relacionados con resultados deseados de salud</w:t>
      </w:r>
      <w:r w:rsidR="00030511">
        <w:rPr>
          <w:lang w:val="es"/>
        </w:rPr>
        <w:t>,</w:t>
      </w:r>
      <w:r w:rsidRPr="00610074">
        <w:rPr>
          <w:lang w:val="es"/>
        </w:rPr>
        <w:t xml:space="preserve"> bienestar en la población catalana</w:t>
      </w:r>
      <w:r>
        <w:rPr>
          <w:lang w:val="es"/>
        </w:rPr>
        <w:t xml:space="preserve"> y sostenibilidad del</w:t>
      </w:r>
      <w:r w:rsidR="00030511">
        <w:rPr>
          <w:lang w:val="es"/>
        </w:rPr>
        <w:t xml:space="preserve"> sistema</w:t>
      </w:r>
      <w:r w:rsidRPr="00610074">
        <w:rPr>
          <w:lang w:val="es"/>
        </w:rPr>
        <w:t>.</w:t>
      </w:r>
    </w:p>
    <w:p w:rsidR="00D64078" w:rsidP="00D011F0" w:rsidRDefault="00D64078" w14:paraId="1BDE7EA7" w14:textId="7CDEFBE3">
      <w:pPr>
        <w:pStyle w:val="Pargrafdellista"/>
      </w:pPr>
      <w:r w:rsidRPr="00764E8A">
        <w:rPr>
          <w:lang w:val="es"/>
        </w:rPr>
        <w:t>Plan de medicación integrado y único para el SISCAT.</w:t>
      </w:r>
    </w:p>
    <w:p w:rsidRPr="007B0C01" w:rsidR="00897364" w:rsidP="00D011F0" w:rsidRDefault="00897364" w14:paraId="12573211" w14:textId="77777777">
      <w:pPr>
        <w:pStyle w:val="Pargrafdellista"/>
        <w:rPr>
          <w:b/>
        </w:rPr>
      </w:pPr>
      <w:r w:rsidRPr="008A4E14">
        <w:rPr>
          <w:lang w:val="es"/>
        </w:rPr>
        <w:t>Accesibilidad y conciliación del plan terapéutico del paciente y su seguimiento en un contexto de continuidad asistencial</w:t>
      </w:r>
      <w:r w:rsidRPr="00610074">
        <w:rPr>
          <w:lang w:val="es"/>
        </w:rPr>
        <w:t>.</w:t>
      </w:r>
    </w:p>
    <w:p w:rsidR="00D64078" w:rsidP="00D011F0" w:rsidRDefault="00030511" w14:paraId="01D5B569" w14:textId="2396EBE2">
      <w:pPr>
        <w:pStyle w:val="Pargrafdellista"/>
      </w:pPr>
      <w:r>
        <w:rPr>
          <w:lang w:val="es"/>
        </w:rPr>
        <w:t>Incrementar la seguridad clínica del paciente y la sostenibilidad del sistema ayudando a hacer un uso racional del medicamento y optimizando la cantidad de medicación entregada y administrada a los pacientes</w:t>
      </w:r>
      <w:r w:rsidR="008857EF">
        <w:rPr>
          <w:lang w:val="es"/>
        </w:rPr>
        <w:t>.</w:t>
      </w:r>
    </w:p>
    <w:p w:rsidRPr="008A4E14" w:rsidR="00610074" w:rsidP="00D011F0" w:rsidRDefault="00610074" w14:paraId="6F38A63E" w14:textId="49B1EF11">
      <w:pPr>
        <w:pStyle w:val="Pargrafdellista"/>
      </w:pPr>
      <w:r w:rsidRPr="00610074">
        <w:rPr>
          <w:lang w:val="es"/>
        </w:rPr>
        <w:t xml:space="preserve">Mejorar la disponibilidad de información para la toma de decisiones relacionadas con la asistencia </w:t>
      </w:r>
      <w:r w:rsidRPr="0069476A">
        <w:rPr>
          <w:lang w:val="es"/>
        </w:rPr>
        <w:t>sanitaria</w:t>
      </w:r>
      <w:r w:rsidRPr="00FB7CA9" w:rsidR="0069476A">
        <w:rPr>
          <w:lang w:val="es"/>
        </w:rPr>
        <w:t>.</w:t>
      </w:r>
    </w:p>
    <w:p w:rsidR="00030511" w:rsidP="00D011F0" w:rsidRDefault="00030511" w14:paraId="148BFF78" w14:textId="520DD7D3">
      <w:pPr>
        <w:pStyle w:val="Pargrafdellista"/>
      </w:pPr>
      <w:r>
        <w:rPr>
          <w:lang w:val="es"/>
        </w:rPr>
        <w:t>Homogeneización del proceso asistencial y de los datos recogidos, fomentando la equidad de la atención sanitaria a los pacientes.</w:t>
      </w:r>
    </w:p>
    <w:p w:rsidRPr="00610074" w:rsidR="00610074" w:rsidP="00897364" w:rsidRDefault="00610074" w14:paraId="486D67E0" w14:textId="77777777">
      <w:pPr>
        <w:spacing w:after="120" w:afterAutospacing="0"/>
        <w:jc w:val="both"/>
        <w:rPr>
          <w:b/>
          <w:bCs/>
        </w:rPr>
      </w:pPr>
      <w:r w:rsidRPr="00610074">
        <w:rPr>
          <w:b/>
          <w:bCs/>
          <w:lang w:val="es"/>
        </w:rPr>
        <w:t>Objetivos económicos</w:t>
      </w:r>
    </w:p>
    <w:p w:rsidRPr="00610074" w:rsidR="00610074" w:rsidP="00897364" w:rsidRDefault="00610074" w14:paraId="2836DC0F" w14:textId="0F4D8B17">
      <w:pPr>
        <w:jc w:val="both"/>
      </w:pPr>
      <w:r w:rsidRPr="00610074">
        <w:rPr>
          <w:lang w:val="es"/>
        </w:rPr>
        <w:t xml:space="preserve">Objetivos relacionados con </w:t>
      </w:r>
      <w:r w:rsidR="00030511">
        <w:rPr>
          <w:lang w:val="es"/>
        </w:rPr>
        <w:t xml:space="preserve">los recursos dedicados al desarrollo de </w:t>
      </w:r>
      <w:r w:rsidR="00FB7CA9">
        <w:rPr>
          <w:lang w:val="es"/>
        </w:rPr>
        <w:t>la aplicación e implementación en</w:t>
      </w:r>
      <w:r w:rsidR="00030511">
        <w:rPr>
          <w:lang w:val="es"/>
        </w:rPr>
        <w:t xml:space="preserve"> los proveedores</w:t>
      </w:r>
      <w:r w:rsidRPr="00610074">
        <w:rPr>
          <w:lang w:val="es"/>
        </w:rPr>
        <w:t xml:space="preserve">. </w:t>
      </w:r>
    </w:p>
    <w:p w:rsidRPr="00610074" w:rsidR="00610074" w:rsidP="00D011F0" w:rsidRDefault="00610074" w14:paraId="7221CAFF" w14:textId="4D13F444">
      <w:pPr>
        <w:pStyle w:val="Pargrafdellista"/>
      </w:pPr>
      <w:r w:rsidRPr="00610074">
        <w:rPr>
          <w:lang w:val="es"/>
        </w:rPr>
        <w:t xml:space="preserve">Reducir el tiempo de desarrollo, incluido el tiempo de entrega de las aplicaciones; tiempo para </w:t>
      </w:r>
      <w:r w:rsidR="00030511">
        <w:rPr>
          <w:lang w:val="es"/>
        </w:rPr>
        <w:t>hacer evolutivos</w:t>
      </w:r>
      <w:r w:rsidRPr="00030511" w:rsidR="0069476A">
        <w:rPr>
          <w:lang w:val="es"/>
        </w:rPr>
        <w:t>.</w:t>
      </w:r>
    </w:p>
    <w:p w:rsidRPr="00610074" w:rsidR="00610074" w:rsidP="00D011F0" w:rsidRDefault="00610074" w14:paraId="0B9B70BA" w14:textId="57259EB3">
      <w:pPr>
        <w:pStyle w:val="Pargrafdellista"/>
      </w:pPr>
      <w:r w:rsidRPr="00610074">
        <w:rPr>
          <w:lang w:val="es"/>
        </w:rPr>
        <w:t>Reducir los costes de mantenimiento</w:t>
      </w:r>
      <w:r w:rsidRPr="00FB7CA9" w:rsidR="0069476A">
        <w:rPr>
          <w:lang w:val="es"/>
        </w:rPr>
        <w:t>.</w:t>
      </w:r>
    </w:p>
    <w:p w:rsidRPr="00610074" w:rsidR="00610074" w:rsidP="00D011F0" w:rsidRDefault="00610074" w14:paraId="0AA7EE1C" w14:textId="6ED57FE6">
      <w:pPr>
        <w:pStyle w:val="Pargrafdellista"/>
      </w:pPr>
      <w:r w:rsidRPr="00610074">
        <w:rPr>
          <w:lang w:val="es"/>
        </w:rPr>
        <w:t>Reducir el coste de aprendizaje de los profesionales (usuarios)</w:t>
      </w:r>
      <w:r w:rsidRPr="00FB7CA9" w:rsidR="0069476A">
        <w:rPr>
          <w:lang w:val="es"/>
        </w:rPr>
        <w:t>.</w:t>
      </w:r>
    </w:p>
    <w:p w:rsidRPr="00A70965" w:rsidR="00610074" w:rsidP="00D011F0" w:rsidRDefault="00610074" w14:paraId="330B962F" w14:textId="1E2F6D49">
      <w:pPr>
        <w:pStyle w:val="Pargrafdellista"/>
        <w:rPr>
          <w:b/>
        </w:rPr>
      </w:pPr>
      <w:r w:rsidRPr="00610074">
        <w:rPr>
          <w:lang w:val="es"/>
        </w:rPr>
        <w:t>Reducir los costes de transformación/validación de datos</w:t>
      </w:r>
      <w:r w:rsidRPr="00FB7CA9" w:rsidR="0069476A">
        <w:rPr>
          <w:lang w:val="es"/>
        </w:rPr>
        <w:t>.</w:t>
      </w:r>
    </w:p>
    <w:p w:rsidR="00A70965" w:rsidP="00A70965" w:rsidRDefault="00A70965" w14:paraId="1C803940" w14:textId="430C0C01">
      <w:pPr>
        <w:rPr>
          <w:b/>
        </w:rPr>
      </w:pPr>
    </w:p>
    <w:p w:rsidRPr="00A70965" w:rsidR="00A70965" w:rsidP="00A70965" w:rsidRDefault="00A70965" w14:paraId="403554C9" w14:textId="77777777">
      <w:pPr>
        <w:rPr>
          <w:b/>
        </w:rPr>
      </w:pPr>
    </w:p>
    <w:p w:rsidRPr="00610074" w:rsidR="00610074" w:rsidP="00897364" w:rsidRDefault="00610074" w14:paraId="0BB5C91E" w14:textId="77777777">
      <w:pPr>
        <w:spacing w:after="120" w:afterAutospacing="0"/>
        <w:jc w:val="both"/>
        <w:rPr>
          <w:b/>
          <w:bCs/>
        </w:rPr>
      </w:pPr>
      <w:r w:rsidRPr="00610074">
        <w:rPr>
          <w:b/>
          <w:bCs/>
          <w:lang w:val="es"/>
        </w:rPr>
        <w:lastRenderedPageBreak/>
        <w:t>Objetivos del aprovisionamiento y gestión de las TIC</w:t>
      </w:r>
    </w:p>
    <w:p w:rsidRPr="00610074" w:rsidR="00610074" w:rsidP="00897364" w:rsidRDefault="00610074" w14:paraId="57F14C81" w14:textId="6951DBAF">
      <w:pPr>
        <w:jc w:val="both"/>
      </w:pPr>
      <w:r w:rsidRPr="00610074">
        <w:rPr>
          <w:lang w:val="es"/>
        </w:rPr>
        <w:t>Objetivos relacionados con cómo se quiere que sea el funcionamiento de la adquisición en el futuro:</w:t>
      </w:r>
    </w:p>
    <w:p w:rsidRPr="00610074" w:rsidR="00610074" w:rsidP="00D011F0" w:rsidRDefault="00610074" w14:paraId="7B169F6E" w14:textId="7812B416">
      <w:pPr>
        <w:pStyle w:val="Pargrafdellista"/>
      </w:pPr>
      <w:r w:rsidRPr="00610074">
        <w:rPr>
          <w:lang w:val="es"/>
        </w:rPr>
        <w:t>Adquisición incremental basada en productos a nivel de componentes y en la conformidad de interfaz de plataforma</w:t>
      </w:r>
      <w:r w:rsidRPr="002D2B48" w:rsidR="0069476A">
        <w:rPr>
          <w:lang w:val="es"/>
        </w:rPr>
        <w:t>.</w:t>
      </w:r>
    </w:p>
    <w:p w:rsidRPr="008A4E14" w:rsidR="00610074" w:rsidP="00D011F0" w:rsidRDefault="00610074" w14:paraId="0ADC026B" w14:textId="5AC28306">
      <w:pPr>
        <w:pStyle w:val="Pargrafdellista"/>
      </w:pPr>
      <w:r w:rsidRPr="00610074">
        <w:rPr>
          <w:lang w:val="es"/>
        </w:rPr>
        <w:t xml:space="preserve">Minimizar los riesgos de integración reduciendo al mínimo las conexiones no validadas, por ejemplo, integraciones importantes como la </w:t>
      </w:r>
      <w:r w:rsidRPr="008A4E14">
        <w:rPr>
          <w:lang w:val="es"/>
        </w:rPr>
        <w:t>mensajería entre los centros.</w:t>
      </w:r>
    </w:p>
    <w:p w:rsidRPr="008A4E14" w:rsidR="00610074" w:rsidP="00D011F0" w:rsidRDefault="00610074" w14:paraId="27812788" w14:textId="0AB71880">
      <w:pPr>
        <w:pStyle w:val="Pargrafdellista"/>
      </w:pPr>
      <w:r w:rsidRPr="008A4E14">
        <w:rPr>
          <w:lang w:val="es"/>
        </w:rPr>
        <w:t xml:space="preserve">Establecer rápidamente la destreza interna con la plataforma de manera que se puedan diseñar componentes internos para el </w:t>
      </w:r>
      <w:r w:rsidR="008F6417">
        <w:rPr>
          <w:lang w:val="es"/>
        </w:rPr>
        <w:t>paciente.</w:t>
      </w:r>
    </w:p>
    <w:p w:rsidRPr="007B0C01" w:rsidR="00610074" w:rsidP="00D011F0" w:rsidRDefault="00610074" w14:paraId="5002C454" w14:textId="1AB8A6D1">
      <w:pPr>
        <w:pStyle w:val="Pargrafdellista"/>
        <w:rPr>
          <w:b/>
        </w:rPr>
      </w:pPr>
      <w:r w:rsidRPr="0069476A">
        <w:rPr>
          <w:lang w:val="es"/>
        </w:rPr>
        <w:t>Posibilidad de añadir nuevos elementos de datos de dominio, planes, reglas, etc. sin tener que recurrir al proveedor ni incurrir en nuevos gastos contractuales</w:t>
      </w:r>
      <w:r w:rsidR="00030511">
        <w:rPr>
          <w:lang w:val="es"/>
        </w:rPr>
        <w:t>.</w:t>
      </w:r>
    </w:p>
    <w:p w:rsidRPr="00AA5B9C" w:rsidR="00610074" w:rsidP="00897364" w:rsidRDefault="00610074" w14:paraId="177DD11A" w14:textId="77777777">
      <w:pPr>
        <w:spacing w:after="120" w:afterAutospacing="0"/>
        <w:jc w:val="both"/>
        <w:rPr>
          <w:b/>
          <w:bCs/>
        </w:rPr>
      </w:pPr>
      <w:r w:rsidRPr="00AA5B9C">
        <w:rPr>
          <w:b/>
          <w:bCs/>
          <w:lang w:val="es"/>
        </w:rPr>
        <w:t>Objetivos tecnológicos</w:t>
      </w:r>
    </w:p>
    <w:p w:rsidRPr="00AA5B9C" w:rsidR="00610074" w:rsidP="00897364" w:rsidRDefault="00610074" w14:paraId="50CB8BD7" w14:textId="028D351D">
      <w:r>
        <w:rPr>
          <w:lang w:val="es"/>
        </w:rPr>
        <w:t>Objetivos relacionados con el tipo de entorno tecnológico que se quiere establecer</w:t>
      </w:r>
      <w:r w:rsidRPr="00AA5B9C">
        <w:rPr>
          <w:lang w:val="es"/>
        </w:rPr>
        <w:t>:</w:t>
      </w:r>
    </w:p>
    <w:p w:rsidRPr="004269E1" w:rsidR="004269E1" w:rsidP="00D011F0" w:rsidRDefault="00610074" w14:paraId="773501F5" w14:textId="64FBEAD7">
      <w:pPr>
        <w:pStyle w:val="Pargrafdellista"/>
      </w:pPr>
      <w:r w:rsidRPr="004269E1">
        <w:rPr>
          <w:lang w:val="es"/>
        </w:rPr>
        <w:t xml:space="preserve">Establecer un </w:t>
      </w:r>
      <w:r w:rsidR="0069476A">
        <w:rPr>
          <w:lang w:val="es"/>
        </w:rPr>
        <w:t>sistema de información transaccional de farmacia</w:t>
      </w:r>
      <w:r w:rsidR="00A70965">
        <w:rPr>
          <w:lang w:val="es"/>
        </w:rPr>
        <w:t xml:space="preserve"> </w:t>
      </w:r>
      <w:r w:rsidR="00030511">
        <w:rPr>
          <w:lang w:val="es"/>
        </w:rPr>
        <w:t>centrado</w:t>
      </w:r>
      <w:r>
        <w:rPr>
          <w:lang w:val="es"/>
        </w:rPr>
        <w:t xml:space="preserve"> en</w:t>
      </w:r>
      <w:r w:rsidR="0069476A">
        <w:rPr>
          <w:lang w:val="es"/>
        </w:rPr>
        <w:t xml:space="preserve"> el paciente.</w:t>
      </w:r>
    </w:p>
    <w:p w:rsidRPr="004269E1" w:rsidR="004269E1" w:rsidP="00D011F0" w:rsidRDefault="00610074" w14:paraId="1FA9138C" w14:textId="16DB81F4">
      <w:pPr>
        <w:pStyle w:val="Pargrafdellista"/>
      </w:pPr>
      <w:r w:rsidRPr="004269E1">
        <w:rPr>
          <w:lang w:val="es"/>
        </w:rPr>
        <w:t xml:space="preserve">Disponer en los puntos de atención de </w:t>
      </w:r>
      <w:r w:rsidR="00030511">
        <w:rPr>
          <w:lang w:val="es"/>
        </w:rPr>
        <w:t>guías terapéuticas, protocolos y esquemas de tratamiento</w:t>
      </w:r>
      <w:r w:rsidRPr="004269E1">
        <w:rPr>
          <w:lang w:val="es"/>
        </w:rPr>
        <w:t xml:space="preserve"> informatiza</w:t>
      </w:r>
      <w:r w:rsidR="00A70965">
        <w:rPr>
          <w:lang w:val="es"/>
        </w:rPr>
        <w:t xml:space="preserve">dos </w:t>
      </w:r>
      <w:r w:rsidRPr="004269E1">
        <w:rPr>
          <w:lang w:val="es"/>
        </w:rPr>
        <w:t>y de herramientas de apoyo a la toma de decisiones</w:t>
      </w:r>
      <w:r w:rsidR="0069476A">
        <w:rPr>
          <w:lang w:val="es"/>
        </w:rPr>
        <w:t>.</w:t>
      </w:r>
    </w:p>
    <w:p w:rsidR="004269E1" w:rsidP="00D011F0" w:rsidRDefault="00610074" w14:paraId="067B9A0D" w14:textId="428E129A">
      <w:pPr>
        <w:pStyle w:val="Pargrafdellista"/>
      </w:pPr>
      <w:r w:rsidRPr="004269E1">
        <w:rPr>
          <w:lang w:val="es"/>
        </w:rPr>
        <w:t xml:space="preserve">La interoperabilidad </w:t>
      </w:r>
      <w:r w:rsidR="008F6417">
        <w:rPr>
          <w:lang w:val="es"/>
        </w:rPr>
        <w:t xml:space="preserve">y la integración </w:t>
      </w:r>
      <w:r>
        <w:rPr>
          <w:lang w:val="es"/>
        </w:rPr>
        <w:t xml:space="preserve">como resultado </w:t>
      </w:r>
      <w:r w:rsidRPr="004269E1">
        <w:rPr>
          <w:lang w:val="es"/>
        </w:rPr>
        <w:t>automático</w:t>
      </w:r>
      <w:r w:rsidR="0069476A">
        <w:rPr>
          <w:lang w:val="es"/>
        </w:rPr>
        <w:t>.</w:t>
      </w:r>
    </w:p>
    <w:p w:rsidRPr="004269E1" w:rsidR="0069476A" w:rsidP="00D011F0" w:rsidRDefault="0069476A" w14:paraId="1B40394C" w14:textId="7BB3A908">
      <w:pPr>
        <w:pStyle w:val="Pargrafdellista"/>
      </w:pPr>
      <w:r w:rsidRPr="00610074">
        <w:rPr>
          <w:lang w:val="es"/>
        </w:rPr>
        <w:t>Garantizar una estructura homogénea y estandarizada de los datos.</w:t>
      </w:r>
    </w:p>
    <w:p w:rsidRPr="004269E1" w:rsidR="004269E1" w:rsidP="00D011F0" w:rsidRDefault="00610074" w14:paraId="3015F031" w14:textId="773269FF">
      <w:pPr>
        <w:pStyle w:val="Pargrafdellista"/>
      </w:pPr>
      <w:r w:rsidRPr="004269E1">
        <w:rPr>
          <w:lang w:val="es"/>
        </w:rPr>
        <w:t>Estar orientado al conocimiento y al modelo; convertir el conocimiento implícito en explícito</w:t>
      </w:r>
      <w:r w:rsidR="0069476A">
        <w:rPr>
          <w:lang w:val="es"/>
        </w:rPr>
        <w:t>.</w:t>
      </w:r>
    </w:p>
    <w:p w:rsidRPr="004269E1" w:rsidR="004269E1" w:rsidP="00D011F0" w:rsidRDefault="00610074" w14:paraId="1E3D3C80" w14:textId="600E8D25">
      <w:pPr>
        <w:pStyle w:val="Pargrafdellista"/>
      </w:pPr>
      <w:r w:rsidRPr="004269E1">
        <w:rPr>
          <w:lang w:val="es"/>
        </w:rPr>
        <w:t>Maximiza</w:t>
      </w:r>
      <w:r w:rsidR="00A70965">
        <w:rPr>
          <w:lang w:val="es"/>
        </w:rPr>
        <w:t xml:space="preserve">r la independencia de la semántica </w:t>
      </w:r>
      <w:r w:rsidRPr="004269E1">
        <w:rPr>
          <w:lang w:val="es"/>
        </w:rPr>
        <w:t xml:space="preserve">del dominio (lógica de la aplicación, consultas, informes) respecto a la tecnología de la infraestructura (sistema </w:t>
      </w:r>
      <w:r w:rsidR="00A70965">
        <w:rPr>
          <w:lang w:val="es"/>
        </w:rPr>
        <w:t>operativo, base de datos, etc.).</w:t>
      </w:r>
    </w:p>
    <w:p w:rsidRPr="004269E1" w:rsidR="004269E1" w:rsidP="00D011F0" w:rsidRDefault="00610074" w14:paraId="5688B92B" w14:textId="1FE59D0B">
      <w:pPr>
        <w:pStyle w:val="Pargrafdellista"/>
      </w:pPr>
      <w:r w:rsidRPr="004269E1">
        <w:rPr>
          <w:lang w:val="es"/>
        </w:rPr>
        <w:t>Aplicaciones únicas para diferentes tipos de dispositivos</w:t>
      </w:r>
      <w:r w:rsidR="0069476A">
        <w:rPr>
          <w:lang w:val="es"/>
        </w:rPr>
        <w:t>.</w:t>
      </w:r>
    </w:p>
    <w:p w:rsidR="00610074" w:rsidP="00D011F0" w:rsidRDefault="00610074" w14:paraId="1CC75B31" w14:textId="1588B0F3">
      <w:pPr>
        <w:pStyle w:val="Pargrafdellista"/>
      </w:pPr>
      <w:r w:rsidRPr="004269E1">
        <w:rPr>
          <w:lang w:val="es"/>
        </w:rPr>
        <w:t>Permitir que la evaluación y verificación de la seguridad clínica se</w:t>
      </w:r>
      <w:r w:rsidR="00A70965">
        <w:rPr>
          <w:lang w:val="es"/>
        </w:rPr>
        <w:t xml:space="preserve">an </w:t>
      </w:r>
      <w:r w:rsidR="00492D42">
        <w:rPr>
          <w:lang w:val="es"/>
        </w:rPr>
        <w:t>realiza</w:t>
      </w:r>
      <w:r w:rsidR="00A70965">
        <w:rPr>
          <w:lang w:val="es"/>
        </w:rPr>
        <w:t>das de</w:t>
      </w:r>
      <w:r w:rsidRPr="004269E1">
        <w:rPr>
          <w:lang w:val="es"/>
        </w:rPr>
        <w:t xml:space="preserve"> manera eficiente</w:t>
      </w:r>
      <w:r w:rsidR="0069476A">
        <w:rPr>
          <w:lang w:val="es"/>
        </w:rPr>
        <w:t>.</w:t>
      </w:r>
    </w:p>
    <w:p w:rsidR="00BE1CCB" w:rsidP="00D011F0" w:rsidRDefault="00A70965" w14:paraId="214D8AB0" w14:textId="5D85B6CF">
      <w:pPr>
        <w:pStyle w:val="Pargrafdellista"/>
        <w:rPr>
          <w:b/>
        </w:rPr>
      </w:pPr>
      <w:r>
        <w:t>F</w:t>
      </w:r>
      <w:proofErr w:type="spellStart"/>
      <w:r>
        <w:rPr>
          <w:lang w:val="es"/>
        </w:rPr>
        <w:t>acilitar</w:t>
      </w:r>
      <w:proofErr w:type="spellEnd"/>
      <w:r w:rsidR="00BE1CCB">
        <w:rPr>
          <w:lang w:val="es"/>
        </w:rPr>
        <w:t xml:space="preserve"> </w:t>
      </w:r>
      <w:r w:rsidRPr="00BE1CCB" w:rsidR="00BE1CCB">
        <w:rPr>
          <w:lang w:val="es"/>
        </w:rPr>
        <w:t>el diseño</w:t>
      </w:r>
      <w:r w:rsidR="00BE1CCB">
        <w:rPr>
          <w:lang w:val="es"/>
        </w:rPr>
        <w:t xml:space="preserve"> e integración de las estaciones de trabajo de los</w:t>
      </w:r>
      <w:r w:rsidRPr="00610074" w:rsidR="00BE1CCB">
        <w:rPr>
          <w:lang w:val="es"/>
        </w:rPr>
        <w:t xml:space="preserve"> proveedores.</w:t>
      </w:r>
    </w:p>
    <w:p w:rsidR="00B878D3" w:rsidP="00D011F0" w:rsidRDefault="00BE1CCB" w14:paraId="4497E951" w14:textId="342BC3D6">
      <w:pPr>
        <w:pStyle w:val="Pargrafdellista"/>
      </w:pPr>
      <w:r w:rsidRPr="00BE1CCB">
        <w:rPr>
          <w:lang w:val="es"/>
        </w:rPr>
        <w:t>Proporcionar los medios necesarios para la actualización tecnológica y funcional de los programas de estación de trabajo clínicas.</w:t>
      </w:r>
    </w:p>
    <w:p w:rsidRPr="00D011F0" w:rsidR="00D011F0" w:rsidP="00D011F0" w:rsidRDefault="00D011F0" w14:paraId="5C95B13F" w14:textId="4C45E588">
      <w:pPr>
        <w:pStyle w:val="Ttol1"/>
        <w:rPr>
          <w:sz w:val="24"/>
        </w:rPr>
      </w:pPr>
      <w:bookmarkStart w:name="_Toc90892913" w:id="7"/>
      <w:r>
        <w:rPr>
          <w:sz w:val="24"/>
          <w:lang w:val="es"/>
        </w:rPr>
        <w:t>La plataforma</w:t>
      </w:r>
      <w:r w:rsidR="00A70965">
        <w:rPr>
          <w:sz w:val="24"/>
          <w:lang w:val="es"/>
        </w:rPr>
        <w:t xml:space="preserve"> </w:t>
      </w:r>
      <w:r w:rsidR="00890A9C">
        <w:rPr>
          <w:sz w:val="24"/>
          <w:lang w:val="es"/>
        </w:rPr>
        <w:t>del</w:t>
      </w:r>
      <w:r>
        <w:rPr>
          <w:lang w:val="es"/>
        </w:rPr>
        <w:t xml:space="preserve"> </w:t>
      </w:r>
      <w:r>
        <w:rPr>
          <w:sz w:val="24"/>
          <w:lang w:val="es"/>
        </w:rPr>
        <w:t>HES del CatS</w:t>
      </w:r>
      <w:r w:rsidRPr="00D011F0">
        <w:rPr>
          <w:sz w:val="24"/>
          <w:lang w:val="es"/>
        </w:rPr>
        <w:t>alut</w:t>
      </w:r>
      <w:bookmarkEnd w:id="7"/>
    </w:p>
    <w:p w:rsidRPr="00D011F0" w:rsidR="00D011F0" w:rsidP="00D011F0" w:rsidRDefault="009D077C" w14:paraId="75BD9972" w14:textId="3E0C1754">
      <w:pPr>
        <w:jc w:val="both"/>
      </w:pPr>
      <w:r>
        <w:rPr>
          <w:lang w:val="es"/>
        </w:rPr>
        <w:t>El esquema de la</w:t>
      </w:r>
      <w:r w:rsidRPr="00D011F0" w:rsidR="00D011F0">
        <w:rPr>
          <w:lang w:val="es"/>
        </w:rPr>
        <w:t xml:space="preserve"> plataforma </w:t>
      </w:r>
      <w:r>
        <w:rPr>
          <w:lang w:val="es"/>
        </w:rPr>
        <w:t>se presenta</w:t>
      </w:r>
      <w:r w:rsidRPr="00D011F0" w:rsidR="00D011F0">
        <w:rPr>
          <w:lang w:val="es"/>
        </w:rPr>
        <w:t xml:space="preserve"> en la figura 1</w:t>
      </w:r>
      <w:r>
        <w:rPr>
          <w:lang w:val="es"/>
        </w:rPr>
        <w:t>,</w:t>
      </w:r>
      <w:r w:rsidRPr="00D011F0" w:rsidR="00D011F0">
        <w:rPr>
          <w:lang w:val="es"/>
        </w:rPr>
        <w:t xml:space="preserve"> </w:t>
      </w:r>
      <w:r>
        <w:rPr>
          <w:lang w:val="es"/>
        </w:rPr>
        <w:t>incluida en el final de este documento</w:t>
      </w:r>
      <w:r w:rsidRPr="00D011F0" w:rsidR="00D011F0">
        <w:rPr>
          <w:lang w:val="es"/>
        </w:rPr>
        <w:t>. Por razones de cla</w:t>
      </w:r>
      <w:r w:rsidR="00A70965">
        <w:rPr>
          <w:lang w:val="es"/>
        </w:rPr>
        <w:t xml:space="preserve">ridad, las aplicaciones que no son </w:t>
      </w:r>
      <w:r w:rsidRPr="00D011F0" w:rsidR="00D011F0">
        <w:rPr>
          <w:lang w:val="es"/>
        </w:rPr>
        <w:t>estaciones clínicas u OpenEHR genérico no se muestran en el diagrama.</w:t>
      </w:r>
    </w:p>
    <w:p w:rsidR="00D011F0" w:rsidP="00D011F0" w:rsidRDefault="00D011F0" w14:paraId="05B4A946" w14:textId="10B38754">
      <w:pPr>
        <w:jc w:val="both"/>
        <w:rPr>
          <w:lang w:val="es"/>
        </w:rPr>
      </w:pPr>
      <w:r w:rsidRPr="00D011F0">
        <w:rPr>
          <w:lang w:val="es"/>
        </w:rPr>
        <w:t>Los componentes principales de la futura plataforma de Tecnología de la Información del CatSalut son los siguientes.</w:t>
      </w:r>
    </w:p>
    <w:p w:rsidRPr="00D011F0" w:rsidR="00E4648E" w:rsidP="00D011F0" w:rsidRDefault="00E4648E" w14:paraId="525B66D3" w14:textId="77777777">
      <w:pPr>
        <w:jc w:val="both"/>
      </w:pPr>
      <w:bookmarkStart w:name="_GoBack" w:id="8"/>
      <w:bookmarkEnd w:id="8"/>
    </w:p>
    <w:p w:rsidRPr="00A70965" w:rsidR="00D011F0" w:rsidP="00D011F0" w:rsidRDefault="00D011F0" w14:paraId="7ECE8378" w14:textId="7A5F4400">
      <w:pPr>
        <w:pStyle w:val="Ttol2"/>
        <w:numPr>
          <w:ilvl w:val="1"/>
          <w:numId w:val="1"/>
        </w:numPr>
        <w:rPr>
          <w:rFonts w:ascii="Arial" w:hAnsi="Arial" w:cs="Arial"/>
          <w:b/>
          <w:color w:val="auto"/>
          <w:sz w:val="24"/>
          <w:szCs w:val="24"/>
        </w:rPr>
      </w:pPr>
      <w:bookmarkStart w:name="_Toc90892914" w:id="9"/>
      <w:r w:rsidRPr="00A70965">
        <w:rPr>
          <w:rFonts w:ascii="Arial" w:hAnsi="Arial" w:cs="Arial"/>
          <w:b/>
          <w:color w:val="auto"/>
          <w:sz w:val="24"/>
          <w:szCs w:val="24"/>
          <w:lang w:val="es"/>
        </w:rPr>
        <w:lastRenderedPageBreak/>
        <w:t>Núcleo de la Plataforma (basado en OpenEHR)</w:t>
      </w:r>
      <w:bookmarkEnd w:id="9"/>
    </w:p>
    <w:p w:rsidRPr="00D011F0" w:rsidR="00D011F0" w:rsidP="00D011F0" w:rsidRDefault="00D011F0" w14:paraId="539696C4" w14:textId="2C143BC0">
      <w:pPr>
        <w:jc w:val="both"/>
      </w:pPr>
      <w:r w:rsidRPr="00D011F0">
        <w:rPr>
          <w:lang w:val="es"/>
        </w:rPr>
        <w:t xml:space="preserve">El conjunto mínimo de servicios y componentes requeridos para </w:t>
      </w:r>
      <w:r w:rsidR="009D077C">
        <w:rPr>
          <w:lang w:val="es"/>
        </w:rPr>
        <w:t>dar soporte a</w:t>
      </w:r>
      <w:r w:rsidRPr="00D011F0">
        <w:rPr>
          <w:lang w:val="es"/>
        </w:rPr>
        <w:t xml:space="preserve"> un HES basado en OpenEHR.</w:t>
      </w:r>
    </w:p>
    <w:p w:rsidR="00D011F0" w:rsidP="00D011F0" w:rsidRDefault="00D011F0" w14:paraId="68F23A35" w14:textId="77777777">
      <w:pPr>
        <w:pStyle w:val="Pargrafdellista"/>
      </w:pPr>
      <w:r w:rsidRPr="00D011F0">
        <w:rPr>
          <w:lang w:val="es"/>
        </w:rPr>
        <w:t>HES – registro de salud compartido y centrado en el paciente.</w:t>
      </w:r>
    </w:p>
    <w:p w:rsidR="00D011F0" w:rsidP="00D011F0" w:rsidRDefault="32D2FCB8" w14:paraId="443682F8" w14:textId="1F45060D">
      <w:pPr>
        <w:pStyle w:val="Pargrafdellista"/>
      </w:pPr>
      <w:r>
        <w:rPr>
          <w:lang w:val="es"/>
        </w:rPr>
        <w:t>Memoria ca</w:t>
      </w:r>
      <w:r w:rsidR="002E60D1">
        <w:rPr>
          <w:lang w:val="es"/>
        </w:rPr>
        <w:t>ch</w:t>
      </w:r>
      <w:r>
        <w:rPr>
          <w:lang w:val="es"/>
        </w:rPr>
        <w:t xml:space="preserve">e </w:t>
      </w:r>
      <w:r w:rsidR="00D011F0">
        <w:rPr>
          <w:lang w:val="es"/>
        </w:rPr>
        <w:t>de datos demográficos (opcional) – para registrar y mantener información de carácter demográfico en el HES de profesionales de salud y otros profesionales, referenciad</w:t>
      </w:r>
      <w:r w:rsidR="002E60D1">
        <w:rPr>
          <w:lang w:val="es"/>
        </w:rPr>
        <w:t>os</w:t>
      </w:r>
      <w:r w:rsidR="00D011F0">
        <w:rPr>
          <w:lang w:val="es"/>
        </w:rPr>
        <w:t xml:space="preserve"> localmente y que no se mantiene en registros de proveedores o externos de pacientes.</w:t>
      </w:r>
    </w:p>
    <w:p w:rsidR="00D011F0" w:rsidP="00D011F0" w:rsidRDefault="00D011F0" w14:paraId="24D7852E" w14:textId="730DCFA9">
      <w:pPr>
        <w:pStyle w:val="Pargrafdellista"/>
      </w:pPr>
      <w:r w:rsidRPr="00D011F0">
        <w:rPr>
          <w:lang w:val="es"/>
        </w:rPr>
        <w:t>Privacidad y consentimiento – definiciones computables de la privacidad del paciente y configuración</w:t>
      </w:r>
      <w:r w:rsidR="001C4C66">
        <w:rPr>
          <w:lang w:val="es"/>
        </w:rPr>
        <w:t xml:space="preserve"> </w:t>
      </w:r>
      <w:r w:rsidR="00890A9C">
        <w:rPr>
          <w:lang w:val="es"/>
        </w:rPr>
        <w:t>de</w:t>
      </w:r>
      <w:r w:rsidR="001C4C66">
        <w:rPr>
          <w:lang w:val="es"/>
        </w:rPr>
        <w:t xml:space="preserve"> </w:t>
      </w:r>
      <w:r w:rsidRPr="00D011F0">
        <w:rPr>
          <w:lang w:val="es"/>
        </w:rPr>
        <w:t>uso de la información.</w:t>
      </w:r>
    </w:p>
    <w:p w:rsidR="00BC73A2" w:rsidP="00BC73A2" w:rsidRDefault="00D011F0" w14:paraId="3304CEAC" w14:textId="795A1140">
      <w:pPr>
        <w:pStyle w:val="Pargrafdellista"/>
      </w:pPr>
      <w:r>
        <w:rPr>
          <w:lang w:val="es"/>
        </w:rPr>
        <w:t>Consultas – responsable de procesar consultas sobre el paciente y la población en el repositorio principal del HES.</w:t>
      </w:r>
    </w:p>
    <w:p w:rsidR="00D011F0" w:rsidP="00BC73A2" w:rsidRDefault="00890A9C" w14:paraId="1D95FF34" w14:textId="5EE90496">
      <w:pPr>
        <w:pStyle w:val="Pargrafdellista"/>
      </w:pPr>
      <w:r>
        <w:rPr>
          <w:lang w:val="es"/>
        </w:rPr>
        <w:t xml:space="preserve">Volcado/carga del HES – función de </w:t>
      </w:r>
      <w:r w:rsidR="009D077C">
        <w:rPr>
          <w:lang w:val="es"/>
        </w:rPr>
        <w:t>volcado</w:t>
      </w:r>
      <w:r>
        <w:rPr>
          <w:lang w:val="es"/>
        </w:rPr>
        <w:t>/carga a nivel de sistema para transferir el HES a una nueva versión del producto o producto</w:t>
      </w:r>
      <w:r w:rsidR="005F2FC3">
        <w:rPr>
          <w:lang w:val="es"/>
        </w:rPr>
        <w:t>s.</w:t>
      </w:r>
    </w:p>
    <w:p w:rsidR="00D011F0" w:rsidP="00D011F0" w:rsidRDefault="00D011F0" w14:paraId="3B4F84BA" w14:textId="77777777">
      <w:pPr>
        <w:pStyle w:val="Pargrafdellista"/>
      </w:pPr>
      <w:r w:rsidRPr="00D011F0">
        <w:rPr>
          <w:lang w:val="es"/>
        </w:rPr>
        <w:t>Referencias a los documentos de registro de pacientes antiguos mantenidas en servidores documentales – referencias disponibles de larga duración, entre registros regionales de pacientes nuevos y datos antiguos del propio paciente.</w:t>
      </w:r>
    </w:p>
    <w:p w:rsidR="00D011F0" w:rsidP="00D011F0" w:rsidRDefault="00D011F0" w14:paraId="11F90757" w14:textId="2C61CDF4">
      <w:pPr>
        <w:pStyle w:val="Pargrafdellista"/>
      </w:pPr>
      <w:r w:rsidRPr="00D011F0">
        <w:rPr>
          <w:lang w:val="es"/>
        </w:rPr>
        <w:t>Servicios de conocimiento: plantillas, arquetipos, planes, guías</w:t>
      </w:r>
      <w:r w:rsidR="009D077C">
        <w:rPr>
          <w:lang w:val="es"/>
        </w:rPr>
        <w:t>,</w:t>
      </w:r>
      <w:r w:rsidRPr="00D011F0">
        <w:rPr>
          <w:lang w:val="es"/>
        </w:rPr>
        <w:t xml:space="preserve"> conjuntos de normas.</w:t>
      </w:r>
    </w:p>
    <w:p w:rsidR="00D011F0" w:rsidP="00D011F0" w:rsidRDefault="00D011F0" w14:paraId="077EAB46" w14:textId="6A91BFFD">
      <w:pPr>
        <w:pStyle w:val="Pargrafdellista"/>
      </w:pPr>
      <w:r w:rsidRPr="00D011F0">
        <w:rPr>
          <w:lang w:val="es"/>
        </w:rPr>
        <w:t xml:space="preserve">HES </w:t>
      </w:r>
      <w:proofErr w:type="spellStart"/>
      <w:r w:rsidRPr="00D011F0">
        <w:rPr>
          <w:lang w:val="es"/>
        </w:rPr>
        <w:t>Admin</w:t>
      </w:r>
      <w:proofErr w:type="spellEnd"/>
      <w:r w:rsidRPr="00D011F0">
        <w:rPr>
          <w:lang w:val="es"/>
        </w:rPr>
        <w:t>: cuadro de mando de administración.</w:t>
      </w:r>
    </w:p>
    <w:p w:rsidR="00D011F0" w:rsidP="00D011F0" w:rsidRDefault="00D011F0" w14:paraId="1635F642" w14:textId="77777777">
      <w:pPr>
        <w:pStyle w:val="Pargrafdellista"/>
      </w:pPr>
      <w:r w:rsidRPr="00D011F0">
        <w:rPr>
          <w:lang w:val="es"/>
        </w:rPr>
        <w:t>API REST: API orientadas a recursos accesibles a través del protocolo REST basado en HTTP;</w:t>
      </w:r>
    </w:p>
    <w:p w:rsidRPr="00D011F0" w:rsidR="00D011F0" w:rsidP="00D011F0" w:rsidRDefault="24B3AEDF" w14:paraId="47EA8A50" w14:textId="6CADA9E6">
      <w:pPr>
        <w:pStyle w:val="Pargrafdellista"/>
      </w:pPr>
      <w:r>
        <w:rPr>
          <w:lang w:val="es"/>
        </w:rPr>
        <w:t>API Nativas: API publicadas con implementación de tecnol</w:t>
      </w:r>
      <w:r w:rsidR="001C4C66">
        <w:rPr>
          <w:lang w:val="es"/>
        </w:rPr>
        <w:t xml:space="preserve">ogía nativa, por ejemplo: Java, </w:t>
      </w:r>
      <w:r>
        <w:rPr>
          <w:lang w:val="es"/>
        </w:rPr>
        <w:t>Net</w:t>
      </w:r>
      <w:r w:rsidR="0004795E">
        <w:rPr>
          <w:lang w:val="es"/>
        </w:rPr>
        <w:t>, etc.; normalmente utilizadas por otros servicios publicados.</w:t>
      </w:r>
    </w:p>
    <w:p w:rsidRPr="001C4C66" w:rsidR="00D011F0" w:rsidP="001C4C66" w:rsidRDefault="001C4C66" w14:paraId="0BC8F1C9" w14:textId="3F5EA566">
      <w:pPr>
        <w:pStyle w:val="Ttol2"/>
        <w:numPr>
          <w:ilvl w:val="1"/>
          <w:numId w:val="1"/>
        </w:numPr>
        <w:rPr>
          <w:rFonts w:ascii="Arial" w:hAnsi="Arial" w:cs="Arial"/>
          <w:b/>
          <w:color w:val="auto"/>
          <w:sz w:val="24"/>
          <w:szCs w:val="24"/>
        </w:rPr>
      </w:pPr>
      <w:bookmarkStart w:name="_Toc90892915" w:id="10"/>
      <w:r>
        <w:rPr>
          <w:rFonts w:ascii="Arial" w:hAnsi="Arial" w:cs="Arial"/>
          <w:b/>
          <w:color w:val="auto"/>
          <w:sz w:val="24"/>
          <w:szCs w:val="24"/>
          <w:lang w:val="es"/>
        </w:rPr>
        <w:t>Plataforma extendida</w:t>
      </w:r>
      <w:r w:rsidRPr="001C4C66" w:rsidR="0004795E">
        <w:rPr>
          <w:rFonts w:ascii="Arial" w:hAnsi="Arial" w:cs="Arial"/>
          <w:b/>
          <w:color w:val="auto"/>
          <w:sz w:val="24"/>
          <w:szCs w:val="24"/>
          <w:lang w:val="es"/>
        </w:rPr>
        <w:t xml:space="preserve"> (basada</w:t>
      </w:r>
      <w:r w:rsidRPr="001C4C66" w:rsidR="00D011F0">
        <w:rPr>
          <w:rFonts w:ascii="Arial" w:hAnsi="Arial" w:cs="Arial"/>
          <w:b/>
          <w:color w:val="auto"/>
          <w:sz w:val="24"/>
          <w:szCs w:val="24"/>
          <w:lang w:val="es"/>
        </w:rPr>
        <w:t xml:space="preserve"> en OpenEHR)</w:t>
      </w:r>
      <w:bookmarkEnd w:id="10"/>
    </w:p>
    <w:p w:rsidRPr="00D011F0" w:rsidR="00D011F0" w:rsidP="00D011F0" w:rsidRDefault="00D011F0" w14:paraId="36F073E0" w14:textId="520227C4">
      <w:pPr>
        <w:jc w:val="both"/>
      </w:pPr>
      <w:r w:rsidRPr="00D011F0">
        <w:rPr>
          <w:lang w:val="es"/>
        </w:rPr>
        <w:t>Conjunto extendido de servicios y componentes requeridos para dar apoyo a utilidades p</w:t>
      </w:r>
      <w:r w:rsidR="009D077C">
        <w:rPr>
          <w:lang w:val="es"/>
        </w:rPr>
        <w:t>ara</w:t>
      </w:r>
      <w:r w:rsidRPr="00D011F0">
        <w:rPr>
          <w:lang w:val="es"/>
        </w:rPr>
        <w:t xml:space="preserve"> un HES compartido.</w:t>
      </w:r>
    </w:p>
    <w:p w:rsidR="00D011F0" w:rsidP="00D011F0" w:rsidRDefault="00D011F0" w14:paraId="192676DF" w14:textId="77777777">
      <w:pPr>
        <w:pStyle w:val="Pargrafdellista"/>
      </w:pPr>
      <w:r w:rsidRPr="00D011F0">
        <w:rPr>
          <w:lang w:val="es"/>
        </w:rPr>
        <w:t>Gestión de identidades y accesos: responsable de representar identidades de usuario, roles, funciones, etc.</w:t>
      </w:r>
    </w:p>
    <w:p w:rsidR="00D011F0" w:rsidP="00D011F0" w:rsidRDefault="00D011F0" w14:paraId="5CB30877" w14:textId="5BA8983E">
      <w:pPr>
        <w:pStyle w:val="Pargrafdellista"/>
      </w:pPr>
      <w:r w:rsidRPr="00D011F0">
        <w:rPr>
          <w:lang w:val="es"/>
        </w:rPr>
        <w:t>Índice HES/</w:t>
      </w:r>
      <w:r w:rsidR="002E60D1">
        <w:rPr>
          <w:lang w:val="es"/>
        </w:rPr>
        <w:t xml:space="preserve"> </w:t>
      </w:r>
      <w:r w:rsidR="006B3B84">
        <w:rPr>
          <w:lang w:val="es"/>
        </w:rPr>
        <w:t>índice</w:t>
      </w:r>
      <w:r w:rsidR="002E60D1">
        <w:rPr>
          <w:lang w:val="es"/>
        </w:rPr>
        <w:t xml:space="preserve"> </w:t>
      </w:r>
      <w:r w:rsidR="006B3B84">
        <w:rPr>
          <w:lang w:val="es"/>
        </w:rPr>
        <w:t>de p</w:t>
      </w:r>
      <w:r w:rsidRPr="00D011F0">
        <w:rPr>
          <w:lang w:val="es"/>
        </w:rPr>
        <w:t>aciente (opcional): identificación en el HES únicamente por id de historia propo</w:t>
      </w:r>
      <w:r w:rsidR="0004795E">
        <w:rPr>
          <w:lang w:val="es"/>
        </w:rPr>
        <w:t>rcionando una seguridad de referencia</w:t>
      </w:r>
      <w:r w:rsidR="001C4C66">
        <w:rPr>
          <w:lang w:val="es"/>
        </w:rPr>
        <w:t xml:space="preserve"> </w:t>
      </w:r>
      <w:r w:rsidRPr="00D011F0">
        <w:rPr>
          <w:lang w:val="es"/>
        </w:rPr>
        <w:t>cruzada con el identificador del paciente;</w:t>
      </w:r>
    </w:p>
    <w:p w:rsidR="00D011F0" w:rsidP="00D011F0" w:rsidRDefault="00D011F0" w14:paraId="1C07524C" w14:textId="73940E6F">
      <w:pPr>
        <w:pStyle w:val="Pargrafdellista"/>
      </w:pPr>
      <w:r w:rsidRPr="00D011F0">
        <w:rPr>
          <w:lang w:val="es"/>
        </w:rPr>
        <w:t>Archiv</w:t>
      </w:r>
      <w:r w:rsidR="006B3B84">
        <w:rPr>
          <w:lang w:val="es"/>
        </w:rPr>
        <w:t>ado</w:t>
      </w:r>
      <w:r w:rsidRPr="00D011F0">
        <w:rPr>
          <w:lang w:val="es"/>
        </w:rPr>
        <w:t xml:space="preserve"> </w:t>
      </w:r>
      <w:r w:rsidR="006B3B84">
        <w:rPr>
          <w:lang w:val="es"/>
        </w:rPr>
        <w:t xml:space="preserve">en </w:t>
      </w:r>
      <w:r w:rsidRPr="00D011F0">
        <w:rPr>
          <w:lang w:val="es"/>
        </w:rPr>
        <w:t>almacenamiento de larga duración de, por ejemplo, información de difuntos o de pacientes que han dejado de tener relación con el sistema.</w:t>
      </w:r>
    </w:p>
    <w:p w:rsidR="00D011F0" w:rsidP="00D011F0" w:rsidRDefault="00D011F0" w14:paraId="7B8B95B1" w14:textId="2450E83C">
      <w:pPr>
        <w:pStyle w:val="Pargrafdellista"/>
      </w:pPr>
      <w:r w:rsidRPr="00D011F0">
        <w:rPr>
          <w:lang w:val="es"/>
        </w:rPr>
        <w:t>Extracción y exportación</w:t>
      </w:r>
      <w:r w:rsidR="001C4C66">
        <w:rPr>
          <w:lang w:val="es"/>
        </w:rPr>
        <w:t xml:space="preserve"> </w:t>
      </w:r>
      <w:r w:rsidR="0004795E">
        <w:rPr>
          <w:lang w:val="es"/>
        </w:rPr>
        <w:t>del</w:t>
      </w:r>
      <w:r>
        <w:rPr>
          <w:lang w:val="es"/>
        </w:rPr>
        <w:t xml:space="preserve"> </w:t>
      </w:r>
      <w:r w:rsidRPr="00D011F0">
        <w:rPr>
          <w:lang w:val="es"/>
        </w:rPr>
        <w:t>HES – crea extractos para cargar a otros sistemas que no estén directamente conectados, controlado por la privacidad y el consentimiento.</w:t>
      </w:r>
    </w:p>
    <w:p w:rsidR="00D011F0" w:rsidP="00D011F0" w:rsidRDefault="00D011F0" w14:paraId="3F9A5598" w14:textId="286905E9">
      <w:pPr>
        <w:pStyle w:val="Pargrafdellista"/>
      </w:pPr>
      <w:r w:rsidRPr="00D011F0">
        <w:rPr>
          <w:lang w:val="es"/>
        </w:rPr>
        <w:t>Reglas y notificaciones de</w:t>
      </w:r>
      <w:r w:rsidR="001C4C66">
        <w:rPr>
          <w:lang w:val="es"/>
        </w:rPr>
        <w:t xml:space="preserve"> los </w:t>
      </w:r>
      <w:r w:rsidRPr="00D011F0">
        <w:rPr>
          <w:lang w:val="es"/>
        </w:rPr>
        <w:t>ECA (</w:t>
      </w:r>
      <w:proofErr w:type="spellStart"/>
      <w:r w:rsidRPr="00D011F0">
        <w:rPr>
          <w:lang w:val="es"/>
        </w:rPr>
        <w:t>Event-Condition-Action</w:t>
      </w:r>
      <w:proofErr w:type="spellEnd"/>
      <w:r w:rsidRPr="00D011F0">
        <w:rPr>
          <w:lang w:val="es"/>
        </w:rPr>
        <w:t>) – componentes para representar normas a partir de las cuales sucesos específicos (p.ej. envío de cierto contenido como puede ser un resultado positivo de test COVID) son generados junto con notificaciones programadas a partes y sistemas</w:t>
      </w:r>
      <w:r w:rsidR="001C4C66">
        <w:rPr>
          <w:lang w:val="es"/>
        </w:rPr>
        <w:t xml:space="preserve"> </w:t>
      </w:r>
      <w:r w:rsidR="0004795E">
        <w:rPr>
          <w:lang w:val="es"/>
        </w:rPr>
        <w:t>externos.</w:t>
      </w:r>
    </w:p>
    <w:p w:rsidR="00D011F0" w:rsidP="00D011F0" w:rsidRDefault="00D011F0" w14:paraId="67294ADB" w14:textId="20A22564">
      <w:pPr>
        <w:pStyle w:val="Pargrafdellista"/>
      </w:pPr>
      <w:r w:rsidRPr="00D011F0">
        <w:rPr>
          <w:lang w:val="es"/>
        </w:rPr>
        <w:t xml:space="preserve">HES/HME </w:t>
      </w:r>
      <w:proofErr w:type="spellStart"/>
      <w:r w:rsidRPr="00D011F0">
        <w:rPr>
          <w:lang w:val="es"/>
        </w:rPr>
        <w:t>gateway</w:t>
      </w:r>
      <w:proofErr w:type="spellEnd"/>
      <w:r w:rsidRPr="00D011F0">
        <w:rPr>
          <w:lang w:val="es"/>
        </w:rPr>
        <w:t>: sincronización de contenido</w:t>
      </w:r>
      <w:r w:rsidR="0004795E">
        <w:rPr>
          <w:lang w:val="es"/>
        </w:rPr>
        <w:t xml:space="preserve"> entre HES y HME de instituciones.</w:t>
      </w:r>
    </w:p>
    <w:p w:rsidR="00D011F0" w:rsidP="00D011F0" w:rsidRDefault="00D011F0" w14:paraId="29ECF40A" w14:textId="0B0999EF">
      <w:pPr>
        <w:pStyle w:val="Pargrafdellista"/>
      </w:pPr>
      <w:r w:rsidRPr="00D011F0">
        <w:rPr>
          <w:lang w:val="es"/>
        </w:rPr>
        <w:lastRenderedPageBreak/>
        <w:t xml:space="preserve">Integrador de datos de paciente: importación y conversión a formato </w:t>
      </w:r>
      <w:proofErr w:type="spellStart"/>
      <w:r w:rsidRPr="00D011F0">
        <w:rPr>
          <w:lang w:val="es"/>
        </w:rPr>
        <w:t>openEHR</w:t>
      </w:r>
      <w:proofErr w:type="spellEnd"/>
      <w:r w:rsidRPr="00D011F0">
        <w:rPr>
          <w:lang w:val="es"/>
        </w:rPr>
        <w:t xml:space="preserve"> de contenido HES generado externamente, incluyendo resultados de</w:t>
      </w:r>
      <w:r w:rsidR="0004795E">
        <w:rPr>
          <w:lang w:val="es"/>
        </w:rPr>
        <w:t xml:space="preserve"> laboratorio o diagnosis de imagen.</w:t>
      </w:r>
    </w:p>
    <w:p w:rsidRPr="00D011F0" w:rsidR="00D011F0" w:rsidP="00D011F0" w:rsidRDefault="00D011F0" w14:paraId="546E9F00" w14:textId="5096BC0A">
      <w:pPr>
        <w:pStyle w:val="Pargrafdellista"/>
      </w:pPr>
      <w:r w:rsidRPr="00D011F0">
        <w:rPr>
          <w:lang w:val="es"/>
        </w:rPr>
        <w:t xml:space="preserve">ETL: </w:t>
      </w:r>
      <w:proofErr w:type="spellStart"/>
      <w:r w:rsidRPr="00D011F0">
        <w:rPr>
          <w:lang w:val="es"/>
        </w:rPr>
        <w:t>extract</w:t>
      </w:r>
      <w:proofErr w:type="spellEnd"/>
      <w:r w:rsidRPr="00D011F0">
        <w:rPr>
          <w:lang w:val="es"/>
        </w:rPr>
        <w:t xml:space="preserve">, </w:t>
      </w:r>
      <w:proofErr w:type="spellStart"/>
      <w:r w:rsidRPr="00D011F0">
        <w:rPr>
          <w:lang w:val="es"/>
        </w:rPr>
        <w:t>transform</w:t>
      </w:r>
      <w:proofErr w:type="spellEnd"/>
      <w:r w:rsidRPr="00D011F0">
        <w:rPr>
          <w:lang w:val="es"/>
        </w:rPr>
        <w:t xml:space="preserve"> and load para extraer contenido del HES a formato genérico requerido para análisis de datos, registros (vacunas, </w:t>
      </w:r>
      <w:r w:rsidRPr="00D011F0" w:rsidR="001C4C66">
        <w:rPr>
          <w:lang w:val="es"/>
        </w:rPr>
        <w:t>etc</w:t>
      </w:r>
      <w:r w:rsidR="001C4C66">
        <w:rPr>
          <w:lang w:val="es"/>
        </w:rPr>
        <w:t>.)</w:t>
      </w:r>
      <w:r w:rsidRPr="00D011F0">
        <w:rPr>
          <w:lang w:val="es"/>
        </w:rPr>
        <w:t xml:space="preserve"> y/o sistemas de </w:t>
      </w:r>
      <w:proofErr w:type="spellStart"/>
      <w:r w:rsidRPr="00D011F0">
        <w:rPr>
          <w:lang w:val="es"/>
        </w:rPr>
        <w:t>reporting</w:t>
      </w:r>
      <w:proofErr w:type="spellEnd"/>
      <w:r w:rsidRPr="00D011F0">
        <w:rPr>
          <w:lang w:val="es"/>
        </w:rPr>
        <w:t>.</w:t>
      </w:r>
    </w:p>
    <w:p w:rsidRPr="00685D19" w:rsidR="00D011F0" w:rsidP="00685D19" w:rsidRDefault="00D011F0" w14:paraId="32D69499" w14:textId="0FC13CE0">
      <w:pPr>
        <w:pStyle w:val="Ttol2"/>
        <w:numPr>
          <w:ilvl w:val="1"/>
          <w:numId w:val="1"/>
        </w:numPr>
        <w:rPr>
          <w:rFonts w:ascii="Arial" w:hAnsi="Arial" w:cs="Arial"/>
          <w:b/>
          <w:color w:val="auto"/>
          <w:sz w:val="24"/>
          <w:szCs w:val="24"/>
        </w:rPr>
      </w:pPr>
      <w:bookmarkStart w:name="_Toc90892916" w:id="11"/>
      <w:r w:rsidRPr="00685D19">
        <w:rPr>
          <w:rFonts w:ascii="Arial" w:hAnsi="Arial" w:cs="Arial"/>
          <w:b/>
          <w:color w:val="auto"/>
          <w:sz w:val="24"/>
          <w:szCs w:val="24"/>
          <w:lang w:val="es"/>
        </w:rPr>
        <w:t>Servicios relacionados con la plataforma</w:t>
      </w:r>
      <w:bookmarkEnd w:id="11"/>
    </w:p>
    <w:p w:rsidRPr="00D011F0" w:rsidR="00D011F0" w:rsidP="00D011F0" w:rsidRDefault="0004795E" w14:paraId="6D0F8400" w14:textId="24A7E835">
      <w:pPr>
        <w:jc w:val="both"/>
      </w:pPr>
      <w:r>
        <w:rPr>
          <w:lang w:val="es"/>
        </w:rPr>
        <w:t>Los siguientes componentes son servicios esenciales requeridos para el funcionamiento de la plataforma HES que pueden ser proporcionados por el proveedor o es posible</w:t>
      </w:r>
      <w:r w:rsidR="2D1C9914">
        <w:rPr>
          <w:lang w:val="es"/>
        </w:rPr>
        <w:t xml:space="preserve"> hacer</w:t>
      </w:r>
      <w:r w:rsidR="00685D19">
        <w:rPr>
          <w:lang w:val="es"/>
        </w:rPr>
        <w:t xml:space="preserve"> </w:t>
      </w:r>
      <w:r w:rsidR="00933BF9">
        <w:rPr>
          <w:lang w:val="es"/>
        </w:rPr>
        <w:t>una integración por parte del proveedor.</w:t>
      </w:r>
    </w:p>
    <w:p w:rsidR="00D011F0" w:rsidP="00D011F0" w:rsidRDefault="00D011F0" w14:paraId="5A49BB93" w14:textId="329B85FD">
      <w:pPr>
        <w:pStyle w:val="Pargrafdellista"/>
      </w:pPr>
      <w:r w:rsidRPr="00D011F0">
        <w:rPr>
          <w:lang w:val="es"/>
        </w:rPr>
        <w:t>Terminología:</w:t>
      </w:r>
      <w:r w:rsidR="0004795E">
        <w:rPr>
          <w:lang w:val="es"/>
        </w:rPr>
        <w:t xml:space="preserve"> Pr</w:t>
      </w:r>
      <w:r w:rsidR="00685D19">
        <w:rPr>
          <w:lang w:val="es"/>
        </w:rPr>
        <w:t>oporcionar terminología p</w:t>
      </w:r>
      <w:r w:rsidR="009D077C">
        <w:rPr>
          <w:lang w:val="es"/>
        </w:rPr>
        <w:t>ara</w:t>
      </w:r>
      <w:r w:rsidR="00685D19">
        <w:rPr>
          <w:lang w:val="es"/>
        </w:rPr>
        <w:t xml:space="preserve"> uso operativo</w:t>
      </w:r>
      <w:r w:rsidRPr="00D011F0">
        <w:rPr>
          <w:lang w:val="es"/>
        </w:rPr>
        <w:t xml:space="preserve">, vía una API como la del servicio de terminología FHIR, </w:t>
      </w:r>
      <w:r w:rsidR="0004795E">
        <w:rPr>
          <w:lang w:val="es"/>
        </w:rPr>
        <w:t>OMG CTS2 u otras interfaces públicas.</w:t>
      </w:r>
    </w:p>
    <w:p w:rsidR="00D011F0" w:rsidP="00D011F0" w:rsidRDefault="43CFA3E4" w14:paraId="767F78F3" w14:textId="2305773F">
      <w:pPr>
        <w:pStyle w:val="Pargrafdellista"/>
      </w:pPr>
      <w:r>
        <w:rPr>
          <w:lang w:val="es"/>
        </w:rPr>
        <w:t>Log del Sistema – log seguro de interacciones específicas (por ejemplo. operaciones CRUD) con el HES y otros componentes.</w:t>
      </w:r>
    </w:p>
    <w:p w:rsidR="00D011F0" w:rsidP="00D011F0" w:rsidRDefault="00D011F0" w14:paraId="76430FF9" w14:textId="3635B89A">
      <w:pPr>
        <w:pStyle w:val="Pargrafdellista"/>
      </w:pPr>
      <w:r>
        <w:rPr>
          <w:lang w:val="es"/>
        </w:rPr>
        <w:t xml:space="preserve">Datos de referencia del CatSalut / Servicios de conocimiento, </w:t>
      </w:r>
      <w:r w:rsidR="00685D19">
        <w:rPr>
          <w:lang w:val="es"/>
        </w:rPr>
        <w:t xml:space="preserve">por </w:t>
      </w:r>
      <w:r w:rsidR="59516952">
        <w:rPr>
          <w:lang w:val="es"/>
        </w:rPr>
        <w:t>ejemplo</w:t>
      </w:r>
      <w:r w:rsidR="00685D19">
        <w:rPr>
          <w:lang w:val="es"/>
        </w:rPr>
        <w:t xml:space="preserve">, </w:t>
      </w:r>
      <w:r>
        <w:rPr>
          <w:lang w:val="es"/>
        </w:rPr>
        <w:t>diccionario de drogas etc.</w:t>
      </w:r>
    </w:p>
    <w:p w:rsidRPr="00D011F0" w:rsidR="00D011F0" w:rsidP="00D011F0" w:rsidRDefault="00D011F0" w14:paraId="72518831" w14:textId="75321AC3">
      <w:pPr>
        <w:pStyle w:val="Pargrafdellista"/>
      </w:pPr>
      <w:r w:rsidRPr="00D011F0">
        <w:rPr>
          <w:lang w:val="es"/>
        </w:rPr>
        <w:t xml:space="preserve">MPI: registro de </w:t>
      </w:r>
      <w:r w:rsidRPr="00D011F0" w:rsidR="00685D19">
        <w:rPr>
          <w:lang w:val="es"/>
        </w:rPr>
        <w:t>pac</w:t>
      </w:r>
      <w:r w:rsidR="00685D19">
        <w:rPr>
          <w:lang w:val="es"/>
        </w:rPr>
        <w:t>ientes</w:t>
      </w:r>
      <w:r w:rsidR="0004795E">
        <w:rPr>
          <w:lang w:val="es"/>
        </w:rPr>
        <w:t>, proveedores y equipamientos.</w:t>
      </w:r>
    </w:p>
    <w:p w:rsidRPr="00685D19" w:rsidR="00D011F0" w:rsidP="00685D19" w:rsidRDefault="00685D19" w14:paraId="3CE2C1A7" w14:textId="0294E746">
      <w:pPr>
        <w:pStyle w:val="Ttol2"/>
        <w:numPr>
          <w:ilvl w:val="1"/>
          <w:numId w:val="1"/>
        </w:numPr>
        <w:rPr>
          <w:rFonts w:ascii="Arial" w:hAnsi="Arial" w:cs="Arial"/>
          <w:b/>
          <w:color w:val="auto"/>
          <w:sz w:val="24"/>
          <w:szCs w:val="24"/>
        </w:rPr>
      </w:pPr>
      <w:bookmarkStart w:name="_Toc90892917" w:id="12"/>
      <w:r w:rsidRPr="00685D19">
        <w:rPr>
          <w:rFonts w:ascii="Arial" w:hAnsi="Arial" w:cs="Arial"/>
          <w:b/>
          <w:color w:val="auto"/>
          <w:sz w:val="24"/>
          <w:szCs w:val="24"/>
          <w:lang w:val="es"/>
        </w:rPr>
        <w:t>Otros interfaces</w:t>
      </w:r>
      <w:r w:rsidRPr="00685D19" w:rsidR="00D011F0">
        <w:rPr>
          <w:rFonts w:ascii="Arial" w:hAnsi="Arial" w:cs="Arial"/>
          <w:b/>
          <w:color w:val="auto"/>
          <w:sz w:val="24"/>
          <w:szCs w:val="24"/>
          <w:lang w:val="es"/>
        </w:rPr>
        <w:t xml:space="preserve"> de integración</w:t>
      </w:r>
      <w:bookmarkEnd w:id="12"/>
    </w:p>
    <w:p w:rsidR="00D011F0" w:rsidP="00D011F0" w:rsidRDefault="00D011F0" w14:paraId="51B106EC" w14:textId="4D4D2E48">
      <w:pPr>
        <w:jc w:val="both"/>
      </w:pPr>
      <w:r w:rsidRPr="00D011F0">
        <w:rPr>
          <w:lang w:val="es"/>
        </w:rPr>
        <w:t xml:space="preserve">Los siguientes componentes son </w:t>
      </w:r>
      <w:r w:rsidR="009D077C">
        <w:rPr>
          <w:lang w:val="es"/>
        </w:rPr>
        <w:t>utilizados</w:t>
      </w:r>
      <w:r w:rsidRPr="00D011F0">
        <w:rPr>
          <w:lang w:val="es"/>
        </w:rPr>
        <w:t xml:space="preserve"> para influir en la integración normal con sistemas externos:</w:t>
      </w:r>
    </w:p>
    <w:p w:rsidR="00D011F0" w:rsidP="00933BF9" w:rsidRDefault="00D011F0" w14:paraId="56F60B5A" w14:textId="38C6AEC1">
      <w:pPr>
        <w:pStyle w:val="Pargrafdellista"/>
      </w:pPr>
      <w:r w:rsidRPr="00D011F0">
        <w:rPr>
          <w:lang w:val="es"/>
        </w:rPr>
        <w:t>Órdenes y resultados de laboratorio e imagen.</w:t>
      </w:r>
    </w:p>
    <w:p w:rsidR="00D011F0" w:rsidP="00933BF9" w:rsidRDefault="00D011F0" w14:paraId="46F80B0D" w14:textId="5AC73D4E">
      <w:pPr>
        <w:pStyle w:val="Pargrafdellista"/>
      </w:pPr>
      <w:r w:rsidRPr="00D011F0">
        <w:rPr>
          <w:lang w:val="es"/>
        </w:rPr>
        <w:t>Prescripciones y farmacia.</w:t>
      </w:r>
    </w:p>
    <w:p w:rsidR="00D011F0" w:rsidP="00933BF9" w:rsidRDefault="00D011F0" w14:paraId="2576BDD9" w14:textId="77777777">
      <w:pPr>
        <w:pStyle w:val="Pargrafdellista"/>
      </w:pPr>
      <w:r w:rsidRPr="00D011F0">
        <w:rPr>
          <w:lang w:val="es"/>
        </w:rPr>
        <w:t>Ficha resumen de la ISO 13606.</w:t>
      </w:r>
    </w:p>
    <w:p w:rsidR="00D011F0" w:rsidP="00933BF9" w:rsidRDefault="00D011F0" w14:paraId="5163A032" w14:textId="77777777">
      <w:pPr>
        <w:pStyle w:val="Pargrafdellista"/>
      </w:pPr>
      <w:r w:rsidRPr="00D011F0">
        <w:rPr>
          <w:lang w:val="es"/>
        </w:rPr>
        <w:t>Salud pública, análisis, investigación, etc. del CatSalut.</w:t>
      </w:r>
    </w:p>
    <w:p w:rsidR="00D011F0" w:rsidP="00933BF9" w:rsidRDefault="00D011F0" w14:paraId="3DE8B3FC" w14:textId="77777777">
      <w:pPr>
        <w:pStyle w:val="Pargrafdellista"/>
        <w:ind w:left="714" w:hanging="357"/>
      </w:pPr>
      <w:r w:rsidRPr="00D011F0">
        <w:rPr>
          <w:lang w:val="es"/>
        </w:rPr>
        <w:t xml:space="preserve">MPI (Master </w:t>
      </w:r>
      <w:proofErr w:type="spellStart"/>
      <w:r w:rsidRPr="00D011F0">
        <w:rPr>
          <w:lang w:val="es"/>
        </w:rPr>
        <w:t>Patient</w:t>
      </w:r>
      <w:proofErr w:type="spellEnd"/>
      <w:r w:rsidRPr="00D011F0">
        <w:rPr>
          <w:lang w:val="es"/>
        </w:rPr>
        <w:t xml:space="preserve"> </w:t>
      </w:r>
      <w:proofErr w:type="spellStart"/>
      <w:r w:rsidRPr="00D011F0">
        <w:rPr>
          <w:lang w:val="es"/>
        </w:rPr>
        <w:t>Index</w:t>
      </w:r>
      <w:proofErr w:type="spellEnd"/>
      <w:r w:rsidRPr="00D011F0">
        <w:rPr>
          <w:lang w:val="es"/>
        </w:rPr>
        <w:t>) del CatSalut.</w:t>
      </w:r>
    </w:p>
    <w:p w:rsidRPr="00D011F0" w:rsidR="00D011F0" w:rsidP="00933BF9" w:rsidRDefault="00D011F0" w14:paraId="69B7D8F3" w14:textId="589F4959">
      <w:pPr>
        <w:pStyle w:val="Pargrafdellista"/>
        <w:ind w:left="714" w:hanging="357"/>
      </w:pPr>
      <w:r w:rsidRPr="00D011F0">
        <w:rPr>
          <w:lang w:val="es"/>
        </w:rPr>
        <w:t>D</w:t>
      </w:r>
      <w:r w:rsidR="00685D19">
        <w:rPr>
          <w:lang w:val="es"/>
        </w:rPr>
        <w:t>atos d</w:t>
      </w:r>
      <w:r w:rsidR="00933BF9">
        <w:rPr>
          <w:lang w:val="es"/>
        </w:rPr>
        <w:t>e referencia del CatSalut</w:t>
      </w:r>
      <w:r w:rsidRPr="00D011F0">
        <w:rPr>
          <w:lang w:val="es"/>
        </w:rPr>
        <w:t>/servicios de conocimiento, p.ej. diccionario de medicamentos, etc.</w:t>
      </w:r>
    </w:p>
    <w:p w:rsidRPr="00685D19" w:rsidR="00D011F0" w:rsidP="00685D19" w:rsidRDefault="00D011F0" w14:paraId="4D0AC987" w14:textId="1C1EA2AD">
      <w:pPr>
        <w:pStyle w:val="Ttol2"/>
        <w:numPr>
          <w:ilvl w:val="1"/>
          <w:numId w:val="1"/>
        </w:numPr>
        <w:rPr>
          <w:rFonts w:ascii="Arial" w:hAnsi="Arial" w:cs="Arial"/>
          <w:b/>
          <w:color w:val="auto"/>
          <w:sz w:val="24"/>
          <w:szCs w:val="24"/>
        </w:rPr>
      </w:pPr>
      <w:bookmarkStart w:name="_Toc90892918" w:id="13"/>
      <w:r w:rsidRPr="00685D19">
        <w:rPr>
          <w:rFonts w:ascii="Arial" w:hAnsi="Arial" w:cs="Arial"/>
          <w:b/>
          <w:color w:val="auto"/>
          <w:sz w:val="24"/>
          <w:szCs w:val="24"/>
          <w:lang w:val="es"/>
        </w:rPr>
        <w:t>Desarrollo de plataforma abier</w:t>
      </w:r>
      <w:r w:rsidR="00685D19">
        <w:rPr>
          <w:rFonts w:ascii="Arial" w:hAnsi="Arial" w:cs="Arial"/>
          <w:b/>
          <w:color w:val="auto"/>
          <w:sz w:val="24"/>
          <w:szCs w:val="24"/>
          <w:lang w:val="es"/>
        </w:rPr>
        <w:t>ta</w:t>
      </w:r>
      <w:bookmarkEnd w:id="13"/>
    </w:p>
    <w:p w:rsidR="00D011F0" w:rsidP="00D011F0" w:rsidRDefault="00D011F0" w14:paraId="4BC270DB" w14:textId="4B1E053E">
      <w:pPr>
        <w:spacing w:after="0" w:afterAutospacing="0"/>
        <w:jc w:val="both"/>
      </w:pPr>
      <w:r w:rsidRPr="00D011F0">
        <w:rPr>
          <w:lang w:val="es"/>
        </w:rPr>
        <w:t>Los siguientes componentes son parte del sistema de desarrollo, test y despliegue.</w:t>
      </w:r>
      <w:r w:rsidR="00685D19">
        <w:t xml:space="preserve"> </w:t>
      </w:r>
      <w:r w:rsidRPr="00D011F0">
        <w:rPr>
          <w:lang w:val="es"/>
        </w:rPr>
        <w:t>Incluyendo los componentes:</w:t>
      </w:r>
    </w:p>
    <w:p w:rsidRPr="00D011F0" w:rsidR="00D011F0" w:rsidP="00D011F0" w:rsidRDefault="00D011F0" w14:paraId="49DB82E5" w14:textId="77777777">
      <w:pPr>
        <w:spacing w:after="0" w:afterAutospacing="0"/>
        <w:jc w:val="both"/>
      </w:pPr>
    </w:p>
    <w:p w:rsidR="00D011F0" w:rsidP="00D011F0" w:rsidRDefault="00D011F0" w14:paraId="3291D59C" w14:textId="77777777">
      <w:pPr>
        <w:pStyle w:val="Pargrafdellista"/>
      </w:pPr>
      <w:r w:rsidRPr="00D011F0">
        <w:rPr>
          <w:lang w:val="es"/>
        </w:rPr>
        <w:t>Entorno de desarrollo de bajo código / SD.</w:t>
      </w:r>
    </w:p>
    <w:p w:rsidR="00D011F0" w:rsidP="00D011F0" w:rsidRDefault="00D011F0" w14:paraId="2A975186" w14:textId="77777777">
      <w:pPr>
        <w:pStyle w:val="Pargrafdellista"/>
      </w:pPr>
      <w:r w:rsidRPr="00D011F0">
        <w:rPr>
          <w:lang w:val="es"/>
        </w:rPr>
        <w:t>Herramientas de modelado para desarrollar arquetipos, plantillas, guías, normas, etc.</w:t>
      </w:r>
    </w:p>
    <w:p w:rsidR="00D011F0" w:rsidP="00D011F0" w:rsidRDefault="00D011F0" w14:paraId="2B36A67B" w14:textId="3AB278ED">
      <w:pPr>
        <w:pStyle w:val="Pargrafdellista"/>
      </w:pPr>
      <w:r w:rsidRPr="00D011F0">
        <w:rPr>
          <w:lang w:val="es"/>
        </w:rPr>
        <w:t>Sandbox/instancias de entornos de desarrollo y test</w:t>
      </w:r>
      <w:r>
        <w:rPr>
          <w:lang w:val="es"/>
        </w:rPr>
        <w:t>.</w:t>
      </w:r>
    </w:p>
    <w:p w:rsidR="00D011F0" w:rsidP="00D011F0" w:rsidRDefault="00D011F0" w14:paraId="7212F238" w14:textId="6432C669">
      <w:pPr>
        <w:pStyle w:val="Pargrafdellista"/>
      </w:pPr>
      <w:r w:rsidRPr="00D011F0">
        <w:rPr>
          <w:lang w:val="es"/>
        </w:rPr>
        <w:t>Herramientas para inspeccionar datos genéricos y el sistema.</w:t>
      </w:r>
    </w:p>
    <w:p w:rsidR="00D011F0" w:rsidP="00D011F0" w:rsidRDefault="00D011F0" w14:paraId="31619AE3" w14:textId="39EC5EEE">
      <w:pPr>
        <w:pStyle w:val="Pargrafdellista"/>
      </w:pPr>
      <w:r w:rsidRPr="00D011F0">
        <w:rPr>
          <w:lang w:val="es"/>
        </w:rPr>
        <w:t>Consola de instrumentación del sistema (monitorización del ren</w:t>
      </w:r>
      <w:r w:rsidR="00685D19">
        <w:rPr>
          <w:lang w:val="es"/>
        </w:rPr>
        <w:t>dimiento, vista de carga, etc.).</w:t>
      </w:r>
    </w:p>
    <w:p w:rsidRPr="00D011F0" w:rsidR="00F31EE2" w:rsidP="004065ED" w:rsidRDefault="00685D19" w14:paraId="6A1ACB6F" w14:textId="3C319205">
      <w:r>
        <w:rPr>
          <w:noProof/>
          <w:lang w:eastAsia="ca-ES"/>
        </w:rPr>
        <w:lastRenderedPageBreak/>
        <mc:AlternateContent>
          <mc:Choice Requires="wps">
            <w:drawing>
              <wp:anchor distT="0" distB="0" distL="114300" distR="114300" simplePos="0" relativeHeight="251663360" behindDoc="0" locked="0" layoutInCell="1" allowOverlap="1" wp14:anchorId="101F0AE2" wp14:editId="29CF6FDA">
                <wp:simplePos x="0" y="0"/>
                <wp:positionH relativeFrom="column">
                  <wp:posOffset>304</wp:posOffset>
                </wp:positionH>
                <wp:positionV relativeFrom="paragraph">
                  <wp:posOffset>4176754</wp:posOffset>
                </wp:positionV>
                <wp:extent cx="6188710" cy="635"/>
                <wp:effectExtent l="0" t="0" r="0" b="0"/>
                <wp:wrapSquare wrapText="bothSides"/>
                <wp:docPr id="8" name="Quadre de text 8"/>
                <wp:cNvGraphicFramePr/>
                <a:graphic xmlns:a="http://schemas.openxmlformats.org/drawingml/2006/main">
                  <a:graphicData uri="http://schemas.microsoft.com/office/word/2010/wordprocessingShape">
                    <wps:wsp>
                      <wps:cNvSpPr txBox="1"/>
                      <wps:spPr>
                        <a:xfrm>
                          <a:off x="0" y="0"/>
                          <a:ext cx="6188710" cy="635"/>
                        </a:xfrm>
                        <a:prstGeom prst="rect">
                          <a:avLst/>
                        </a:prstGeom>
                        <a:solidFill>
                          <a:prstClr val="white"/>
                        </a:solidFill>
                        <a:ln>
                          <a:noFill/>
                        </a:ln>
                      </wps:spPr>
                      <wps:txbx>
                        <w:txbxContent>
                          <w:p w:rsidR="00BC73A2" w:rsidP="00BC73A2" w:rsidRDefault="00BC73A2" w14:paraId="03183E4D" w14:textId="77777777">
                            <w:pPr>
                              <w:jc w:val="center"/>
                              <w:rPr>
                                <w:i/>
                                <w:iCs/>
                                <w:sz w:val="18"/>
                                <w:szCs w:val="18"/>
                                <w:lang w:val="es-ES"/>
                              </w:rPr>
                            </w:pPr>
                            <w:r w:rsidRPr="003C31A3">
                              <w:rPr>
                                <w:i/>
                                <w:sz w:val="18"/>
                                <w:szCs w:val="18"/>
                                <w:lang w:val="es"/>
                              </w:rPr>
                              <w:t xml:space="preserve">Figura 1: Plataforma TI de </w:t>
                            </w:r>
                            <w:r>
                              <w:rPr>
                                <w:i/>
                                <w:sz w:val="18"/>
                                <w:szCs w:val="18"/>
                                <w:lang w:val="es"/>
                              </w:rPr>
                              <w:t>Salud</w:t>
                            </w:r>
                          </w:p>
                          <w:p w:rsidRPr="00DD761B" w:rsidR="00BC73A2" w:rsidP="00BC73A2" w:rsidRDefault="00BC73A2" w14:paraId="3E433E71" w14:textId="4883CB3A">
                            <w:pPr>
                              <w:pStyle w:val="Llegenda"/>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id="_x0000_t202" coordsize="21600,21600" o:spt="202" path="m,l,21600r21600,l21600,xe" w14:anchorId="101F0AE2">
                <v:stroke joinstyle="miter"/>
                <v:path gradientshapeok="t" o:connecttype="rect"/>
              </v:shapetype>
              <v:shape id="Quadre de text 8" style="position:absolute;margin-left:0;margin-top:328.9pt;width:487.3pt;height:.05pt;z-index:251663360;visibility:visible;mso-wrap-style:square;mso-wrap-distance-left:9pt;mso-wrap-distance-top:0;mso-wrap-distance-right:9pt;mso-wrap-distance-bottom:0;mso-position-horizontal:absolute;mso-position-horizontal-relative:text;mso-position-vertical:absolute;mso-position-vertical-relative:text;v-text-anchor:top" o:spid="_x0000_s1027"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">
                <v:textbox style="mso-fit-shape-to-text:t" inset="0,0,0,0">
                  <w:txbxContent>
                    <w:p w:rsidR="00BC73A2" w:rsidP="00BC73A2" w:rsidRDefault="00BC73A2" w14:paraId="03183E4D" w14:textId="77777777">
                      <w:pPr>
                        <w:jc w:val="center"/>
                        <w:rPr>
                          <w:i/>
                          <w:iCs/>
                          <w:sz w:val="18"/>
                          <w:szCs w:val="18"/>
                          <w:lang w:val="es-ES"/>
                        </w:rPr>
                      </w:pPr>
                      <w:r w:rsidRPr="003C31A3">
                        <w:rPr>
                          <w:i/>
                          <w:sz w:val="18"/>
                          <w:szCs w:val="18"/>
                          <w:lang w:val="es"/>
                        </w:rPr>
                        <w:t xml:space="preserve">Figura 1: Plataforma TI de </w:t>
                      </w:r>
                      <w:r>
                        <w:rPr>
                          <w:i/>
                          <w:sz w:val="18"/>
                          <w:szCs w:val="18"/>
                          <w:lang w:val="es"/>
                        </w:rPr>
                        <w:t>Salud</w:t>
                      </w:r>
                    </w:p>
                    <w:p w:rsidRPr="00DD761B" w:rsidR="00BC73A2" w:rsidP="00BC73A2" w:rsidRDefault="00BC73A2" w14:paraId="3E433E71" w14:textId="4883CB3A">
                      <w:pPr>
                        <w:pStyle w:val="Llegenda"/>
                        <w:rPr>
                          <w:noProof/>
                        </w:rPr>
                      </w:pPr>
                    </w:p>
                  </w:txbxContent>
                </v:textbox>
                <w10:wrap type="square"/>
              </v:shape>
            </w:pict>
          </mc:Fallback>
        </mc:AlternateContent>
      </w:r>
      <w:r w:rsidRPr="004013D4">
        <w:rPr>
          <w:noProof/>
          <w:lang w:eastAsia="ca-ES"/>
        </w:rPr>
        <w:drawing>
          <wp:anchor distT="0" distB="0" distL="114300" distR="114300" simplePos="0" relativeHeight="251661312" behindDoc="0" locked="0" layoutInCell="1" allowOverlap="1" wp14:anchorId="6AB75EED" wp14:editId="51998451">
            <wp:simplePos x="0" y="0"/>
            <wp:positionH relativeFrom="margin">
              <wp:posOffset>8024</wp:posOffset>
            </wp:positionH>
            <wp:positionV relativeFrom="margin">
              <wp:posOffset>-79127</wp:posOffset>
            </wp:positionV>
            <wp:extent cx="6188710" cy="4175286"/>
            <wp:effectExtent l="0" t="0" r="2540" b="0"/>
            <wp:wrapSquare wrapText="bothSides"/>
            <wp:docPr id="3" name="Imat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188710" cy="4175286"/>
                    </a:xfrm>
                    <a:prstGeom prst="rect">
                      <a:avLst/>
                    </a:prstGeom>
                  </pic:spPr>
                </pic:pic>
              </a:graphicData>
            </a:graphic>
          </wp:anchor>
        </w:drawing>
      </w:r>
    </w:p>
    <w:sectPr w:rsidRPr="00D011F0" w:rsidR="00F31EE2" w:rsidSect="002A2546">
      <w:headerReference w:type="even" r:id="rId19"/>
      <w:headerReference w:type="default" r:id="rId20"/>
      <w:footerReference w:type="even" r:id="rId21"/>
      <w:footerReference w:type="default" r:id="rId22"/>
      <w:headerReference w:type="first" r:id="rId23"/>
      <w:footerReference w:type="first" r:id="rId24"/>
      <w:pgSz w:w="11906" w:h="16838" w:orient="portrait"/>
      <w:pgMar w:top="1440" w:right="1080" w:bottom="1440" w:left="1080" w:header="567"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7591" w:rsidP="003420F4" w:rsidRDefault="00907591" w14:paraId="6860F882" w14:textId="77777777">
      <w:pPr>
        <w:spacing w:after="0" w:line="240" w:lineRule="auto"/>
      </w:pPr>
      <w:r>
        <w:rPr>
          <w:lang w:val="es"/>
        </w:rPr>
        <w:separator/>
      </w:r>
    </w:p>
  </w:endnote>
  <w:endnote w:type="continuationSeparator" w:id="0">
    <w:p w:rsidR="00907591" w:rsidP="003420F4" w:rsidRDefault="00907591" w14:paraId="57A0E016" w14:textId="77777777">
      <w:pPr>
        <w:spacing w:after="0" w:line="240" w:lineRule="auto"/>
      </w:pPr>
      <w:r>
        <w:rPr>
          <w:lang w:val="e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07FC" w:rsidRDefault="007D07FC" w14:paraId="0E321248" w14:textId="77777777">
    <w:pPr>
      <w:pStyle w:val="Peu"/>
    </w:pPr>
  </w:p>
  <w:p w:rsidR="008F558E" w:rsidRDefault="008F558E" w14:paraId="0DC57BB1" w14:textId="77777777"/>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5692867"/>
      <w:docPartObj>
        <w:docPartGallery w:val="Page Numbers (Bottom of Page)"/>
        <w:docPartUnique/>
      </w:docPartObj>
    </w:sdtPr>
    <w:sdtEndPr/>
    <w:sdtContent>
      <w:p w:rsidR="007D07FC" w:rsidRDefault="007D07FC" w14:paraId="786893F2" w14:textId="411428EA">
        <w:pPr>
          <w:pStyle w:val="Peu"/>
          <w:jc w:val="right"/>
        </w:pPr>
        <w:r>
          <w:rPr>
            <w:lang w:val="es"/>
          </w:rPr>
          <w:fldChar w:fldCharType="begin"/>
        </w:r>
        <w:r>
          <w:rPr>
            <w:lang w:val="es"/>
          </w:rPr>
          <w:instrText>PAGE   \* MERGEFORMAT</w:instrText>
        </w:r>
        <w:r>
          <w:rPr>
            <w:lang w:val="es"/>
          </w:rPr>
          <w:fldChar w:fldCharType="separate"/>
        </w:r>
        <w:r w:rsidR="00404360">
          <w:rPr>
            <w:noProof/>
            <w:lang w:val="es"/>
          </w:rPr>
          <w:t>12</w:t>
        </w:r>
        <w:r>
          <w:rPr>
            <w:lang w:val="es"/>
          </w:rPr>
          <w:fldChar w:fldCharType="end"/>
        </w:r>
      </w:p>
    </w:sdtContent>
  </w:sdt>
  <w:p w:rsidRPr="003420F4" w:rsidR="007D07FC" w:rsidP="00E9636E" w:rsidRDefault="007D07FC" w14:paraId="5F009CF4" w14:textId="77777777">
    <w:pPr>
      <w:pStyle w:val="Peu"/>
      <w:jc w:val="right"/>
    </w:pPr>
  </w:p>
  <w:p w:rsidR="008F558E" w:rsidRDefault="008F558E" w14:paraId="45159E80" w14:textId="77777777"/>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7D07FC" w:rsidRDefault="007D07FC" w14:paraId="5952B3DB" w14:textId="77777777">
    <w:pPr>
      <w:pStyle w:val="Peu"/>
    </w:pPr>
    <w:r>
      <w:rPr>
        <w:noProof/>
        <w:sz w:val="16"/>
        <w:szCs w:val="16"/>
        <w:lang w:eastAsia="ca-ES"/>
      </w:rPr>
      <w:drawing>
        <wp:inline distT="0" distB="0" distL="0" distR="0" wp14:anchorId="3A44525F" wp14:editId="6A18ECC9">
          <wp:extent cx="1257415" cy="320769"/>
          <wp:effectExtent l="0" t="0" r="0" b="3175"/>
          <wp:docPr id="4" name="Imatge 4" descr="Logotipo Generalidad de Cataluñ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enCat_50gris.png"/>
                  <pic:cNvPicPr/>
                </pic:nvPicPr>
                <pic:blipFill>
                  <a:blip r:embed="rId1">
                    <a:extLst>
                      <a:ext uri="{28A0092B-C50C-407E-A947-70E740481C1C}">
                        <a14:useLocalDpi xmlns:a14="http://schemas.microsoft.com/office/drawing/2010/main" val="0"/>
                      </a:ext>
                    </a:extLst>
                  </a:blip>
                  <a:stretch>
                    <a:fillRect/>
                  </a:stretch>
                </pic:blipFill>
                <pic:spPr>
                  <a:xfrm>
                    <a:off x="0" y="0"/>
                    <a:ext cx="1257415" cy="32076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7591" w:rsidP="003420F4" w:rsidRDefault="00907591" w14:paraId="19CAD65F" w14:textId="77777777">
      <w:pPr>
        <w:spacing w:after="0" w:line="240" w:lineRule="auto"/>
      </w:pPr>
      <w:r>
        <w:rPr>
          <w:lang w:val="es"/>
        </w:rPr>
        <w:separator/>
      </w:r>
    </w:p>
  </w:footnote>
  <w:footnote w:type="continuationSeparator" w:id="0">
    <w:p w:rsidR="00907591" w:rsidP="003420F4" w:rsidRDefault="00907591" w14:paraId="1CC41F73" w14:textId="77777777">
      <w:pPr>
        <w:spacing w:after="0" w:line="240" w:lineRule="auto"/>
      </w:pPr>
      <w:r>
        <w:rPr>
          <w:lang w:val="es"/>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07FC" w:rsidRDefault="007D07FC" w14:paraId="262DA387" w14:textId="77777777">
    <w:pPr>
      <w:pStyle w:val="Capalera"/>
    </w:pPr>
  </w:p>
  <w:p w:rsidR="008F558E" w:rsidRDefault="008F558E" w14:paraId="7AF502CF" w14:textId="77777777"/>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8F558E" w:rsidP="00BC73A2" w:rsidRDefault="007D07FC" w14:paraId="59DFCEA9" w14:textId="41470897">
    <w:pPr>
      <w:pStyle w:val="Capalera"/>
    </w:pPr>
    <w:r>
      <w:rPr>
        <w:noProof/>
        <w:lang w:eastAsia="ca-ES"/>
      </w:rPr>
      <w:drawing>
        <wp:inline distT="0" distB="0" distL="0" distR="0" wp14:anchorId="76CF646C" wp14:editId="0D4C67F1">
          <wp:extent cx="1852654" cy="280746"/>
          <wp:effectExtent l="0" t="0" r="0" b="5080"/>
          <wp:docPr id="2" name="Imatge 2" descr="Logotipo Servicio Catalán de la Salu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catsalut-color.png"/>
                  <pic:cNvPicPr/>
                </pic:nvPicPr>
                <pic:blipFill>
                  <a:blip r:embed="rId1">
                    <a:extLst>
                      <a:ext uri="{28A0092B-C50C-407E-A947-70E740481C1C}">
                        <a14:useLocalDpi xmlns:a14="http://schemas.microsoft.com/office/drawing/2010/main" val="0"/>
                      </a:ext>
                    </a:extLst>
                  </a:blip>
                  <a:stretch>
                    <a:fillRect/>
                  </a:stretch>
                </pic:blipFill>
                <pic:spPr>
                  <a:xfrm>
                    <a:off x="0" y="0"/>
                    <a:ext cx="1870258" cy="28341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7D07FC" w:rsidRDefault="007D07FC" w14:paraId="431B9FD6" w14:textId="77777777">
    <w:pPr>
      <w:pStyle w:val="Capalera"/>
    </w:pPr>
    <w:r>
      <w:rPr>
        <w:noProof/>
        <w:lang w:eastAsia="ca-ES"/>
      </w:rPr>
      <w:drawing>
        <wp:inline distT="0" distB="0" distL="0" distR="0" wp14:anchorId="473C40D2" wp14:editId="6D8FA1EF">
          <wp:extent cx="1852654" cy="280746"/>
          <wp:effectExtent l="0" t="0" r="0" b="5080"/>
          <wp:docPr id="5" name="Imatge 5" descr="Logotipo Servicio Catalán de la Salu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catsalut-color.png"/>
                  <pic:cNvPicPr/>
                </pic:nvPicPr>
                <pic:blipFill>
                  <a:blip r:embed="rId1">
                    <a:extLst>
                      <a:ext uri="{28A0092B-C50C-407E-A947-70E740481C1C}">
                        <a14:useLocalDpi xmlns:a14="http://schemas.microsoft.com/office/drawing/2010/main" val="0"/>
                      </a:ext>
                    </a:extLst>
                  </a:blip>
                  <a:stretch>
                    <a:fillRect/>
                  </a:stretch>
                </pic:blipFill>
                <pic:spPr>
                  <a:xfrm>
                    <a:off x="0" y="0"/>
                    <a:ext cx="1870258" cy="28341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F17C1"/>
    <w:multiLevelType w:val="hybridMultilevel"/>
    <w:tmpl w:val="DCCC1768"/>
    <w:lvl w:ilvl="0" w:tplc="04030001">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1" w15:restartNumberingAfterBreak="0">
    <w:nsid w:val="21D366C8"/>
    <w:multiLevelType w:val="multilevel"/>
    <w:tmpl w:val="BB6EEC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2F5345F7"/>
    <w:multiLevelType w:val="hybridMultilevel"/>
    <w:tmpl w:val="29CE5148"/>
    <w:lvl w:ilvl="0" w:tplc="B45EF42E">
      <w:start w:val="1"/>
      <w:numFmt w:val="decimal"/>
      <w:lvlText w:val="%1."/>
      <w:lvlJc w:val="right"/>
      <w:pPr>
        <w:ind w:left="360" w:hanging="360"/>
      </w:pPr>
      <w:rPr>
        <w:rFonts w:hint="default"/>
      </w:rPr>
    </w:lvl>
    <w:lvl w:ilvl="1" w:tplc="04030019">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3" w15:restartNumberingAfterBreak="0">
    <w:nsid w:val="39424818"/>
    <w:multiLevelType w:val="hybridMultilevel"/>
    <w:tmpl w:val="FD181694"/>
    <w:lvl w:ilvl="0" w:tplc="04030001">
      <w:start w:val="1"/>
      <w:numFmt w:val="bullet"/>
      <w:lvlText w:val=""/>
      <w:lvlJc w:val="left"/>
      <w:pPr>
        <w:ind w:left="720" w:hanging="360"/>
      </w:pPr>
      <w:rPr>
        <w:rFonts w:hint="default" w:ascii="Symbol" w:hAnsi="Symbol"/>
      </w:rPr>
    </w:lvl>
    <w:lvl w:ilvl="1" w:tplc="0C0A0003">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4" w15:restartNumberingAfterBreak="0">
    <w:nsid w:val="3BA56EFF"/>
    <w:multiLevelType w:val="hybridMultilevel"/>
    <w:tmpl w:val="2556A60C"/>
    <w:lvl w:ilvl="0" w:tplc="8744C826">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5" w15:restartNumberingAfterBreak="0">
    <w:nsid w:val="3D4823F3"/>
    <w:multiLevelType w:val="hybridMultilevel"/>
    <w:tmpl w:val="C69E18EA"/>
    <w:lvl w:ilvl="0" w:tplc="32E49E16">
      <w:start w:val="1"/>
      <w:numFmt w:val="bullet"/>
      <w:pStyle w:val="Pargrafdellista"/>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6" w15:restartNumberingAfterBreak="0">
    <w:nsid w:val="48F24029"/>
    <w:multiLevelType w:val="hybridMultilevel"/>
    <w:tmpl w:val="4C8AB902"/>
    <w:lvl w:ilvl="0" w:tplc="04030001">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7" w15:restartNumberingAfterBreak="0">
    <w:nsid w:val="4E1A04CD"/>
    <w:multiLevelType w:val="multilevel"/>
    <w:tmpl w:val="CA8842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592B15B8"/>
    <w:multiLevelType w:val="hybridMultilevel"/>
    <w:tmpl w:val="0576DB50"/>
    <w:lvl w:ilvl="0" w:tplc="5038F9D0">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9" w15:restartNumberingAfterBreak="0">
    <w:nsid w:val="59F011EB"/>
    <w:multiLevelType w:val="multilevel"/>
    <w:tmpl w:val="8862A85C"/>
    <w:lvl w:ilvl="0">
      <w:start w:val="1"/>
      <w:numFmt w:val="decimal"/>
      <w:pStyle w:val="Ttol1"/>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ACB65C7"/>
    <w:multiLevelType w:val="hybridMultilevel"/>
    <w:tmpl w:val="9008E92E"/>
    <w:lvl w:ilvl="0" w:tplc="EC0E93F4">
      <w:numFmt w:val="bullet"/>
      <w:lvlText w:val=""/>
      <w:lvlJc w:val="left"/>
      <w:pPr>
        <w:ind w:left="720" w:hanging="360"/>
      </w:pPr>
      <w:rPr>
        <w:rFonts w:hint="default" w:ascii="Wingdings" w:hAnsi="Wingdings" w:eastAsia="Times New Roman" w:cs="Aria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11" w15:restartNumberingAfterBreak="0">
    <w:nsid w:val="624C515A"/>
    <w:multiLevelType w:val="multilevel"/>
    <w:tmpl w:val="5E7C141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2" w15:restartNumberingAfterBreak="0">
    <w:nsid w:val="62BE702B"/>
    <w:multiLevelType w:val="hybridMultilevel"/>
    <w:tmpl w:val="4C9A1E88"/>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A33A9678">
      <w:numFmt w:val="bullet"/>
      <w:lvlText w:val="-"/>
      <w:lvlJc w:val="left"/>
      <w:pPr>
        <w:ind w:left="2340" w:hanging="360"/>
      </w:pPr>
      <w:rPr>
        <w:rFonts w:hint="default" w:ascii="Arial" w:hAnsi="Arial" w:eastAsia="Times New Roman" w:cs="Arial"/>
      </w:r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3" w15:restartNumberingAfterBreak="0">
    <w:nsid w:val="7A665B53"/>
    <w:multiLevelType w:val="hybridMultilevel"/>
    <w:tmpl w:val="D6C4D2DC"/>
    <w:lvl w:ilvl="0" w:tplc="6BC25CA0">
      <w:numFmt w:val="bullet"/>
      <w:lvlText w:val="•"/>
      <w:lvlJc w:val="left"/>
      <w:pPr>
        <w:ind w:left="720" w:hanging="360"/>
      </w:pPr>
      <w:rPr>
        <w:rFonts w:hint="default" w:ascii="Arial" w:hAnsi="Arial" w:eastAsia="Times New Roman" w:cs="Arial"/>
      </w:rPr>
    </w:lvl>
    <w:lvl w:ilvl="1" w:tplc="0C0A0003">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4" w15:restartNumberingAfterBreak="0">
    <w:nsid w:val="7AF1465B"/>
    <w:multiLevelType w:val="hybridMultilevel"/>
    <w:tmpl w:val="A04278BE"/>
    <w:lvl w:ilvl="0" w:tplc="04030001">
      <w:start w:val="1"/>
      <w:numFmt w:val="bullet"/>
      <w:lvlText w:val=""/>
      <w:lvlJc w:val="left"/>
      <w:pPr>
        <w:ind w:left="720" w:hanging="360"/>
      </w:pPr>
      <w:rPr>
        <w:rFonts w:hint="default" w:ascii="Symbol" w:hAnsi="Symbol"/>
      </w:rPr>
    </w:lvl>
    <w:lvl w:ilvl="1" w:tplc="04030003">
      <w:start w:val="1"/>
      <w:numFmt w:val="bullet"/>
      <w:lvlText w:val="o"/>
      <w:lvlJc w:val="left"/>
      <w:pPr>
        <w:ind w:left="1440" w:hanging="360"/>
      </w:pPr>
      <w:rPr>
        <w:rFonts w:hint="default" w:ascii="Courier New" w:hAnsi="Courier New" w:cs="Courier New"/>
      </w:rPr>
    </w:lvl>
    <w:lvl w:ilvl="2" w:tplc="04030005">
      <w:start w:val="1"/>
      <w:numFmt w:val="bullet"/>
      <w:lvlText w:val=""/>
      <w:lvlJc w:val="left"/>
      <w:pPr>
        <w:ind w:left="2160" w:hanging="360"/>
      </w:pPr>
      <w:rPr>
        <w:rFonts w:hint="default" w:ascii="Wingdings" w:hAnsi="Wingdings"/>
      </w:rPr>
    </w:lvl>
    <w:lvl w:ilvl="3" w:tplc="04030001">
      <w:start w:val="1"/>
      <w:numFmt w:val="bullet"/>
      <w:lvlText w:val=""/>
      <w:lvlJc w:val="left"/>
      <w:pPr>
        <w:ind w:left="2880" w:hanging="360"/>
      </w:pPr>
      <w:rPr>
        <w:rFonts w:hint="default" w:ascii="Symbol" w:hAnsi="Symbol"/>
      </w:rPr>
    </w:lvl>
    <w:lvl w:ilvl="4" w:tplc="04030003">
      <w:start w:val="1"/>
      <w:numFmt w:val="bullet"/>
      <w:lvlText w:val="o"/>
      <w:lvlJc w:val="left"/>
      <w:pPr>
        <w:ind w:left="3600" w:hanging="360"/>
      </w:pPr>
      <w:rPr>
        <w:rFonts w:hint="default" w:ascii="Courier New" w:hAnsi="Courier New" w:cs="Courier New"/>
      </w:rPr>
    </w:lvl>
    <w:lvl w:ilvl="5" w:tplc="04030005">
      <w:start w:val="1"/>
      <w:numFmt w:val="bullet"/>
      <w:lvlText w:val=""/>
      <w:lvlJc w:val="left"/>
      <w:pPr>
        <w:ind w:left="4320" w:hanging="360"/>
      </w:pPr>
      <w:rPr>
        <w:rFonts w:hint="default" w:ascii="Wingdings" w:hAnsi="Wingdings"/>
      </w:rPr>
    </w:lvl>
    <w:lvl w:ilvl="6" w:tplc="04030001">
      <w:start w:val="1"/>
      <w:numFmt w:val="bullet"/>
      <w:lvlText w:val=""/>
      <w:lvlJc w:val="left"/>
      <w:pPr>
        <w:ind w:left="5040" w:hanging="360"/>
      </w:pPr>
      <w:rPr>
        <w:rFonts w:hint="default" w:ascii="Symbol" w:hAnsi="Symbol"/>
      </w:rPr>
    </w:lvl>
    <w:lvl w:ilvl="7" w:tplc="04030003">
      <w:start w:val="1"/>
      <w:numFmt w:val="bullet"/>
      <w:lvlText w:val="o"/>
      <w:lvlJc w:val="left"/>
      <w:pPr>
        <w:ind w:left="5760" w:hanging="360"/>
      </w:pPr>
      <w:rPr>
        <w:rFonts w:hint="default" w:ascii="Courier New" w:hAnsi="Courier New" w:cs="Courier New"/>
      </w:rPr>
    </w:lvl>
    <w:lvl w:ilvl="8" w:tplc="04030005">
      <w:start w:val="1"/>
      <w:numFmt w:val="bullet"/>
      <w:lvlText w:val=""/>
      <w:lvlJc w:val="left"/>
      <w:pPr>
        <w:ind w:left="6480" w:hanging="360"/>
      </w:pPr>
      <w:rPr>
        <w:rFonts w:hint="default" w:ascii="Wingdings" w:hAnsi="Wingdings"/>
      </w:rPr>
    </w:lvl>
  </w:abstractNum>
  <w:num w:numId="1">
    <w:abstractNumId w:val="9"/>
  </w:num>
  <w:num w:numId="2">
    <w:abstractNumId w:val="2"/>
  </w:num>
  <w:num w:numId="3">
    <w:abstractNumId w:val="4"/>
  </w:num>
  <w:num w:numId="4">
    <w:abstractNumId w:val="12"/>
  </w:num>
  <w:num w:numId="5">
    <w:abstractNumId w:val="0"/>
  </w:num>
  <w:num w:numId="6">
    <w:abstractNumId w:val="13"/>
  </w:num>
  <w:num w:numId="7">
    <w:abstractNumId w:val="3"/>
  </w:num>
  <w:num w:numId="8">
    <w:abstractNumId w:val="8"/>
  </w:num>
  <w:num w:numId="9">
    <w:abstractNumId w:val="10"/>
  </w:num>
  <w:num w:numId="10">
    <w:abstractNumId w:val="14"/>
  </w:num>
  <w:num w:numId="11">
    <w:abstractNumId w:val="7"/>
  </w:num>
  <w:num w:numId="12">
    <w:abstractNumId w:val="11"/>
  </w:num>
  <w:num w:numId="13">
    <w:abstractNumId w:val="1"/>
  </w:num>
  <w:num w:numId="14">
    <w:abstractNumId w:val="6"/>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trackRevisions w:val="false"/>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0F4"/>
    <w:rsid w:val="00002C1D"/>
    <w:rsid w:val="0000445B"/>
    <w:rsid w:val="00014BAD"/>
    <w:rsid w:val="00030511"/>
    <w:rsid w:val="00037C2C"/>
    <w:rsid w:val="0004795E"/>
    <w:rsid w:val="00052CE4"/>
    <w:rsid w:val="00071779"/>
    <w:rsid w:val="00077DDD"/>
    <w:rsid w:val="00094878"/>
    <w:rsid w:val="000969D4"/>
    <w:rsid w:val="00097735"/>
    <w:rsid w:val="000A6368"/>
    <w:rsid w:val="000B2530"/>
    <w:rsid w:val="000B43B9"/>
    <w:rsid w:val="000C5EF8"/>
    <w:rsid w:val="000D3706"/>
    <w:rsid w:val="000F04A7"/>
    <w:rsid w:val="0010554F"/>
    <w:rsid w:val="00122B82"/>
    <w:rsid w:val="00126B19"/>
    <w:rsid w:val="001274EB"/>
    <w:rsid w:val="00140E62"/>
    <w:rsid w:val="00142A39"/>
    <w:rsid w:val="00147B49"/>
    <w:rsid w:val="00154B86"/>
    <w:rsid w:val="001644C1"/>
    <w:rsid w:val="00186AAE"/>
    <w:rsid w:val="001A0283"/>
    <w:rsid w:val="001B5AC7"/>
    <w:rsid w:val="001B5C4E"/>
    <w:rsid w:val="001C1E12"/>
    <w:rsid w:val="001C3B98"/>
    <w:rsid w:val="001C4C66"/>
    <w:rsid w:val="001D2A93"/>
    <w:rsid w:val="001E63A7"/>
    <w:rsid w:val="001E6D96"/>
    <w:rsid w:val="001E7D7D"/>
    <w:rsid w:val="001F1C75"/>
    <w:rsid w:val="001F48DD"/>
    <w:rsid w:val="00215C01"/>
    <w:rsid w:val="00221CF4"/>
    <w:rsid w:val="002244B2"/>
    <w:rsid w:val="00232E8C"/>
    <w:rsid w:val="00233087"/>
    <w:rsid w:val="002349C0"/>
    <w:rsid w:val="00235552"/>
    <w:rsid w:val="00242ABB"/>
    <w:rsid w:val="00272FC4"/>
    <w:rsid w:val="00277547"/>
    <w:rsid w:val="00283836"/>
    <w:rsid w:val="0029430C"/>
    <w:rsid w:val="002964A3"/>
    <w:rsid w:val="002A2546"/>
    <w:rsid w:val="002D2B48"/>
    <w:rsid w:val="002D4A26"/>
    <w:rsid w:val="002E60D1"/>
    <w:rsid w:val="00322D28"/>
    <w:rsid w:val="00323575"/>
    <w:rsid w:val="00326F59"/>
    <w:rsid w:val="00330946"/>
    <w:rsid w:val="003340C6"/>
    <w:rsid w:val="003420F4"/>
    <w:rsid w:val="00350461"/>
    <w:rsid w:val="00363FA2"/>
    <w:rsid w:val="0038222C"/>
    <w:rsid w:val="00382B5D"/>
    <w:rsid w:val="003C2A49"/>
    <w:rsid w:val="003D47A5"/>
    <w:rsid w:val="003E3EBC"/>
    <w:rsid w:val="003F5674"/>
    <w:rsid w:val="003F6438"/>
    <w:rsid w:val="00403856"/>
    <w:rsid w:val="00404360"/>
    <w:rsid w:val="00405BF4"/>
    <w:rsid w:val="004065ED"/>
    <w:rsid w:val="0041664C"/>
    <w:rsid w:val="00425A27"/>
    <w:rsid w:val="00425CBF"/>
    <w:rsid w:val="004263D6"/>
    <w:rsid w:val="004269E1"/>
    <w:rsid w:val="00440666"/>
    <w:rsid w:val="0044456B"/>
    <w:rsid w:val="004466EF"/>
    <w:rsid w:val="00450B49"/>
    <w:rsid w:val="00475E49"/>
    <w:rsid w:val="0047626A"/>
    <w:rsid w:val="00476B98"/>
    <w:rsid w:val="00480F1C"/>
    <w:rsid w:val="004902BA"/>
    <w:rsid w:val="00492A34"/>
    <w:rsid w:val="00492D42"/>
    <w:rsid w:val="004963E8"/>
    <w:rsid w:val="004A74CB"/>
    <w:rsid w:val="004A76A5"/>
    <w:rsid w:val="004B056B"/>
    <w:rsid w:val="004B37E4"/>
    <w:rsid w:val="004B650E"/>
    <w:rsid w:val="004C72BA"/>
    <w:rsid w:val="004D35E6"/>
    <w:rsid w:val="004D688F"/>
    <w:rsid w:val="004E7D5F"/>
    <w:rsid w:val="00504054"/>
    <w:rsid w:val="0051079B"/>
    <w:rsid w:val="00516728"/>
    <w:rsid w:val="0053400D"/>
    <w:rsid w:val="00540317"/>
    <w:rsid w:val="005468E2"/>
    <w:rsid w:val="005545A0"/>
    <w:rsid w:val="00563576"/>
    <w:rsid w:val="0056718E"/>
    <w:rsid w:val="0057354B"/>
    <w:rsid w:val="00580B71"/>
    <w:rsid w:val="0058269A"/>
    <w:rsid w:val="00591688"/>
    <w:rsid w:val="005B4AE7"/>
    <w:rsid w:val="005D748A"/>
    <w:rsid w:val="005E13FA"/>
    <w:rsid w:val="005E1953"/>
    <w:rsid w:val="005E2825"/>
    <w:rsid w:val="005F0453"/>
    <w:rsid w:val="005F2FC3"/>
    <w:rsid w:val="0060272A"/>
    <w:rsid w:val="00610074"/>
    <w:rsid w:val="0061035A"/>
    <w:rsid w:val="00636D16"/>
    <w:rsid w:val="00636E2C"/>
    <w:rsid w:val="00646145"/>
    <w:rsid w:val="00672CB8"/>
    <w:rsid w:val="006736F5"/>
    <w:rsid w:val="00675282"/>
    <w:rsid w:val="006769C3"/>
    <w:rsid w:val="00685D19"/>
    <w:rsid w:val="006905FB"/>
    <w:rsid w:val="0069476A"/>
    <w:rsid w:val="006A0A4A"/>
    <w:rsid w:val="006A539F"/>
    <w:rsid w:val="006A53BB"/>
    <w:rsid w:val="006B3B84"/>
    <w:rsid w:val="006C7B21"/>
    <w:rsid w:val="006D3E81"/>
    <w:rsid w:val="006F37CC"/>
    <w:rsid w:val="006F7939"/>
    <w:rsid w:val="00722478"/>
    <w:rsid w:val="00722CCF"/>
    <w:rsid w:val="00734138"/>
    <w:rsid w:val="007435C0"/>
    <w:rsid w:val="00752434"/>
    <w:rsid w:val="00764E8A"/>
    <w:rsid w:val="00770C4C"/>
    <w:rsid w:val="007912CA"/>
    <w:rsid w:val="00793572"/>
    <w:rsid w:val="007A2A01"/>
    <w:rsid w:val="007A2B63"/>
    <w:rsid w:val="007A4D9B"/>
    <w:rsid w:val="007B0C01"/>
    <w:rsid w:val="007B4AEA"/>
    <w:rsid w:val="007B5857"/>
    <w:rsid w:val="007B5C1E"/>
    <w:rsid w:val="007B6FFC"/>
    <w:rsid w:val="007C5A94"/>
    <w:rsid w:val="007D0182"/>
    <w:rsid w:val="007D07FC"/>
    <w:rsid w:val="008015E0"/>
    <w:rsid w:val="00812C36"/>
    <w:rsid w:val="0082505E"/>
    <w:rsid w:val="008252EE"/>
    <w:rsid w:val="00827EE0"/>
    <w:rsid w:val="00830E3B"/>
    <w:rsid w:val="00833E3F"/>
    <w:rsid w:val="00844D63"/>
    <w:rsid w:val="0084767F"/>
    <w:rsid w:val="0085060A"/>
    <w:rsid w:val="00871AFB"/>
    <w:rsid w:val="00873286"/>
    <w:rsid w:val="00882A36"/>
    <w:rsid w:val="008857EF"/>
    <w:rsid w:val="00885A7B"/>
    <w:rsid w:val="00890A9C"/>
    <w:rsid w:val="00890F97"/>
    <w:rsid w:val="00897364"/>
    <w:rsid w:val="008A4E14"/>
    <w:rsid w:val="008A78D4"/>
    <w:rsid w:val="008C0060"/>
    <w:rsid w:val="008C17AB"/>
    <w:rsid w:val="008C1E52"/>
    <w:rsid w:val="008C203A"/>
    <w:rsid w:val="008C525C"/>
    <w:rsid w:val="008D4A18"/>
    <w:rsid w:val="008F558E"/>
    <w:rsid w:val="008F6417"/>
    <w:rsid w:val="00902862"/>
    <w:rsid w:val="00907591"/>
    <w:rsid w:val="00914A8F"/>
    <w:rsid w:val="00917A75"/>
    <w:rsid w:val="00923556"/>
    <w:rsid w:val="00924259"/>
    <w:rsid w:val="00933BF9"/>
    <w:rsid w:val="0093777B"/>
    <w:rsid w:val="009400DE"/>
    <w:rsid w:val="00946A1E"/>
    <w:rsid w:val="0096671B"/>
    <w:rsid w:val="00982B18"/>
    <w:rsid w:val="0099440A"/>
    <w:rsid w:val="009B0996"/>
    <w:rsid w:val="009B135E"/>
    <w:rsid w:val="009B5A59"/>
    <w:rsid w:val="009D077C"/>
    <w:rsid w:val="009D322A"/>
    <w:rsid w:val="009E60FA"/>
    <w:rsid w:val="009E7E8D"/>
    <w:rsid w:val="00A11433"/>
    <w:rsid w:val="00A17E59"/>
    <w:rsid w:val="00A21BBA"/>
    <w:rsid w:val="00A301A9"/>
    <w:rsid w:val="00A31D75"/>
    <w:rsid w:val="00A425F2"/>
    <w:rsid w:val="00A54EC4"/>
    <w:rsid w:val="00A57D62"/>
    <w:rsid w:val="00A6037B"/>
    <w:rsid w:val="00A65AC7"/>
    <w:rsid w:val="00A70965"/>
    <w:rsid w:val="00A7482E"/>
    <w:rsid w:val="00A835E7"/>
    <w:rsid w:val="00A97252"/>
    <w:rsid w:val="00AB27A9"/>
    <w:rsid w:val="00AB7E27"/>
    <w:rsid w:val="00AC0436"/>
    <w:rsid w:val="00AC40D5"/>
    <w:rsid w:val="00AC60DC"/>
    <w:rsid w:val="00AC638E"/>
    <w:rsid w:val="00AF3D07"/>
    <w:rsid w:val="00AF58EC"/>
    <w:rsid w:val="00AF616E"/>
    <w:rsid w:val="00AF72A3"/>
    <w:rsid w:val="00B034AB"/>
    <w:rsid w:val="00B178F3"/>
    <w:rsid w:val="00B34F01"/>
    <w:rsid w:val="00B46694"/>
    <w:rsid w:val="00B5518A"/>
    <w:rsid w:val="00B806BD"/>
    <w:rsid w:val="00B84187"/>
    <w:rsid w:val="00B878D3"/>
    <w:rsid w:val="00B91693"/>
    <w:rsid w:val="00B92A07"/>
    <w:rsid w:val="00B930F3"/>
    <w:rsid w:val="00BC5A37"/>
    <w:rsid w:val="00BC64A0"/>
    <w:rsid w:val="00BC73A2"/>
    <w:rsid w:val="00BD1511"/>
    <w:rsid w:val="00BD4CB7"/>
    <w:rsid w:val="00BD65CC"/>
    <w:rsid w:val="00BE1CCB"/>
    <w:rsid w:val="00BE403E"/>
    <w:rsid w:val="00C031E1"/>
    <w:rsid w:val="00C111A2"/>
    <w:rsid w:val="00C12D52"/>
    <w:rsid w:val="00C301E2"/>
    <w:rsid w:val="00C30DF3"/>
    <w:rsid w:val="00C32D62"/>
    <w:rsid w:val="00C40CB7"/>
    <w:rsid w:val="00C44CF3"/>
    <w:rsid w:val="00C452EE"/>
    <w:rsid w:val="00C542BF"/>
    <w:rsid w:val="00C55B29"/>
    <w:rsid w:val="00C56453"/>
    <w:rsid w:val="00C650B9"/>
    <w:rsid w:val="00C872C7"/>
    <w:rsid w:val="00CA6621"/>
    <w:rsid w:val="00CA73D7"/>
    <w:rsid w:val="00CB3258"/>
    <w:rsid w:val="00CB6DFD"/>
    <w:rsid w:val="00CD4666"/>
    <w:rsid w:val="00CE376D"/>
    <w:rsid w:val="00CF2E66"/>
    <w:rsid w:val="00D011F0"/>
    <w:rsid w:val="00D017C1"/>
    <w:rsid w:val="00D1320E"/>
    <w:rsid w:val="00D13794"/>
    <w:rsid w:val="00D15D1D"/>
    <w:rsid w:val="00D16458"/>
    <w:rsid w:val="00D32297"/>
    <w:rsid w:val="00D322EC"/>
    <w:rsid w:val="00D36E17"/>
    <w:rsid w:val="00D37546"/>
    <w:rsid w:val="00D56D1B"/>
    <w:rsid w:val="00D632AC"/>
    <w:rsid w:val="00D64078"/>
    <w:rsid w:val="00D7257B"/>
    <w:rsid w:val="00D76CEB"/>
    <w:rsid w:val="00D803F9"/>
    <w:rsid w:val="00D812F4"/>
    <w:rsid w:val="00DA2037"/>
    <w:rsid w:val="00DA5FB6"/>
    <w:rsid w:val="00DD227B"/>
    <w:rsid w:val="00DD5686"/>
    <w:rsid w:val="00DE3C1B"/>
    <w:rsid w:val="00DE3F1D"/>
    <w:rsid w:val="00DE5AB6"/>
    <w:rsid w:val="00DF624E"/>
    <w:rsid w:val="00E001D6"/>
    <w:rsid w:val="00E03457"/>
    <w:rsid w:val="00E04B23"/>
    <w:rsid w:val="00E1206E"/>
    <w:rsid w:val="00E22497"/>
    <w:rsid w:val="00E302F5"/>
    <w:rsid w:val="00E33F0A"/>
    <w:rsid w:val="00E35B29"/>
    <w:rsid w:val="00E37932"/>
    <w:rsid w:val="00E40889"/>
    <w:rsid w:val="00E457B7"/>
    <w:rsid w:val="00E4648E"/>
    <w:rsid w:val="00E57145"/>
    <w:rsid w:val="00E5739E"/>
    <w:rsid w:val="00E62FE6"/>
    <w:rsid w:val="00E63B3C"/>
    <w:rsid w:val="00E76D6C"/>
    <w:rsid w:val="00E8233B"/>
    <w:rsid w:val="00E857BB"/>
    <w:rsid w:val="00E86FB2"/>
    <w:rsid w:val="00E9420A"/>
    <w:rsid w:val="00E9636E"/>
    <w:rsid w:val="00E97416"/>
    <w:rsid w:val="00EA03C2"/>
    <w:rsid w:val="00EA1086"/>
    <w:rsid w:val="00EA3339"/>
    <w:rsid w:val="00EB3D9C"/>
    <w:rsid w:val="00EB6801"/>
    <w:rsid w:val="00EC567C"/>
    <w:rsid w:val="00ED3FD0"/>
    <w:rsid w:val="00ED60C0"/>
    <w:rsid w:val="00EE4F9F"/>
    <w:rsid w:val="00EE7C5F"/>
    <w:rsid w:val="00F01C87"/>
    <w:rsid w:val="00F04B7E"/>
    <w:rsid w:val="00F06674"/>
    <w:rsid w:val="00F304D0"/>
    <w:rsid w:val="00F30907"/>
    <w:rsid w:val="00F31EE2"/>
    <w:rsid w:val="00F35ABB"/>
    <w:rsid w:val="00F4698A"/>
    <w:rsid w:val="00F516D5"/>
    <w:rsid w:val="00F64B1D"/>
    <w:rsid w:val="00F72283"/>
    <w:rsid w:val="00F80F85"/>
    <w:rsid w:val="00F8190B"/>
    <w:rsid w:val="00F8390A"/>
    <w:rsid w:val="00F85E6E"/>
    <w:rsid w:val="00F93DE7"/>
    <w:rsid w:val="00F93F7C"/>
    <w:rsid w:val="00F940B4"/>
    <w:rsid w:val="00FA153E"/>
    <w:rsid w:val="00FB4B86"/>
    <w:rsid w:val="00FB5127"/>
    <w:rsid w:val="00FB7CA9"/>
    <w:rsid w:val="00FC2CEC"/>
    <w:rsid w:val="00FC310B"/>
    <w:rsid w:val="00FC78C6"/>
    <w:rsid w:val="00FF26A0"/>
    <w:rsid w:val="00FF6CAA"/>
    <w:rsid w:val="183B5C12"/>
    <w:rsid w:val="1AD59E78"/>
    <w:rsid w:val="200C8BBC"/>
    <w:rsid w:val="24B3AEDF"/>
    <w:rsid w:val="2CD1E667"/>
    <w:rsid w:val="2D1C9914"/>
    <w:rsid w:val="308DE0DB"/>
    <w:rsid w:val="32D2FCB8"/>
    <w:rsid w:val="3B7B609E"/>
    <w:rsid w:val="43CFA3E4"/>
    <w:rsid w:val="44F2739C"/>
    <w:rsid w:val="5013590F"/>
    <w:rsid w:val="59516952"/>
    <w:rsid w:val="63EEF332"/>
    <w:rsid w:val="66DB1864"/>
  </w:rsids>
  <m:mathPr>
    <m:mathFont m:val="Cambria Math"/>
    <m:brkBin m:val="before"/>
    <m:brkBinSub m:val="--"/>
    <m:smallFrac m:val="0"/>
    <m:dispDef/>
    <m:lMargin m:val="0"/>
    <m:rMargin m:val="0"/>
    <m:defJc m:val="centerGroup"/>
    <m:wrapIndent m:val="1440"/>
    <m:intLim m:val="subSup"/>
    <m:naryLim m:val="undOvr"/>
  </m:mathPr>
  <w:themeFontLang w:val="ca-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73556E"/>
  <w15:chartTrackingRefBased/>
  <w15:docId w15:val="{085AB920-E412-412E-8A0B-14B43C6E2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5F0453"/>
    <w:pPr>
      <w:widowControl w:val="0"/>
      <w:autoSpaceDE w:val="0"/>
      <w:autoSpaceDN w:val="0"/>
      <w:adjustRightInd w:val="0"/>
      <w:spacing w:after="100" w:afterAutospacing="1" w:line="276" w:lineRule="auto"/>
    </w:pPr>
    <w:rPr>
      <w:rFonts w:ascii="Arial" w:hAnsi="Arial" w:eastAsia="Times New Roman" w:cs="Arial"/>
      <w:lang w:eastAsia="es-ES"/>
    </w:rPr>
  </w:style>
  <w:style w:type="paragraph" w:styleId="Ttol1">
    <w:name w:val="heading 1"/>
    <w:aliases w:val="Títol capítol"/>
    <w:basedOn w:val="Normal"/>
    <w:next w:val="Normal"/>
    <w:link w:val="Ttol1Car"/>
    <w:uiPriority w:val="9"/>
    <w:qFormat/>
    <w:rsid w:val="00D632AC"/>
    <w:pPr>
      <w:keepNext/>
      <w:keepLines/>
      <w:numPr>
        <w:numId w:val="1"/>
      </w:numPr>
      <w:spacing w:before="480" w:after="240" w:afterAutospacing="0"/>
      <w:ind w:left="357" w:hanging="357"/>
      <w:outlineLvl w:val="0"/>
    </w:pPr>
    <w:rPr>
      <w:rFonts w:eastAsiaTheme="majorEastAsia" w:cstheme="majorBidi"/>
      <w:b/>
      <w:bCs/>
      <w:sz w:val="26"/>
      <w:szCs w:val="24"/>
    </w:rPr>
  </w:style>
  <w:style w:type="paragraph" w:styleId="Ttol2">
    <w:name w:val="heading 2"/>
    <w:basedOn w:val="Normal"/>
    <w:next w:val="Normal"/>
    <w:link w:val="Ttol2Car"/>
    <w:uiPriority w:val="9"/>
    <w:unhideWhenUsed/>
    <w:qFormat/>
    <w:rsid w:val="0051079B"/>
    <w:pPr>
      <w:keepNext/>
      <w:keepLines/>
      <w:spacing w:before="40" w:after="0"/>
      <w:outlineLvl w:val="1"/>
    </w:pPr>
    <w:rPr>
      <w:rFonts w:asciiTheme="majorHAnsi" w:hAnsiTheme="majorHAnsi" w:eastAsiaTheme="majorEastAsia" w:cstheme="majorBidi"/>
      <w:color w:val="2E74B5" w:themeColor="accent1" w:themeShade="BF"/>
      <w:sz w:val="26"/>
      <w:szCs w:val="26"/>
    </w:rPr>
  </w:style>
  <w:style w:type="character" w:styleId="Tipusdelletraperdefectedelpargraf" w:default="1">
    <w:name w:val="Default Paragraph Font"/>
    <w:uiPriority w:val="1"/>
    <w:semiHidden/>
    <w:unhideWhenUsed/>
  </w:style>
  <w:style w:type="table" w:styleId="Taulanormal" w:default="1">
    <w:name w:val="Normal Table"/>
    <w:uiPriority w:val="99"/>
    <w:semiHidden/>
    <w:unhideWhenUsed/>
    <w:tblPr>
      <w:tblInd w:w="0" w:type="dxa"/>
      <w:tblCellMar>
        <w:top w:w="0" w:type="dxa"/>
        <w:left w:w="108" w:type="dxa"/>
        <w:bottom w:w="0" w:type="dxa"/>
        <w:right w:w="108" w:type="dxa"/>
      </w:tblCellMar>
    </w:tblPr>
  </w:style>
  <w:style w:type="numbering" w:styleId="Sensellista" w:default="1">
    <w:name w:val="No List"/>
    <w:uiPriority w:val="99"/>
    <w:semiHidden/>
    <w:unhideWhenUsed/>
  </w:style>
  <w:style w:type="paragraph" w:styleId="Capalera">
    <w:name w:val="header"/>
    <w:basedOn w:val="Normal"/>
    <w:link w:val="CapaleraCar"/>
    <w:uiPriority w:val="99"/>
    <w:unhideWhenUsed/>
    <w:rsid w:val="003420F4"/>
    <w:pPr>
      <w:tabs>
        <w:tab w:val="center" w:pos="4252"/>
        <w:tab w:val="right" w:pos="8504"/>
      </w:tabs>
      <w:spacing w:after="0" w:line="240" w:lineRule="auto"/>
    </w:pPr>
  </w:style>
  <w:style w:type="character" w:styleId="CapaleraCar" w:customStyle="1">
    <w:name w:val="Capçalera Car"/>
    <w:basedOn w:val="Tipusdelletraperdefectedelpargraf"/>
    <w:link w:val="Capalera"/>
    <w:uiPriority w:val="99"/>
    <w:rsid w:val="003420F4"/>
  </w:style>
  <w:style w:type="paragraph" w:styleId="Peu">
    <w:name w:val="footer"/>
    <w:basedOn w:val="Normal"/>
    <w:link w:val="PeuCar"/>
    <w:uiPriority w:val="99"/>
    <w:unhideWhenUsed/>
    <w:rsid w:val="003420F4"/>
    <w:pPr>
      <w:tabs>
        <w:tab w:val="center" w:pos="4252"/>
        <w:tab w:val="right" w:pos="8504"/>
      </w:tabs>
      <w:spacing w:after="0" w:line="240" w:lineRule="auto"/>
    </w:pPr>
  </w:style>
  <w:style w:type="character" w:styleId="PeuCar" w:customStyle="1">
    <w:name w:val="Peu Car"/>
    <w:basedOn w:val="Tipusdelletraperdefectedelpargraf"/>
    <w:link w:val="Peu"/>
    <w:uiPriority w:val="99"/>
    <w:rsid w:val="003420F4"/>
  </w:style>
  <w:style w:type="character" w:styleId="Ttol1Car" w:customStyle="1">
    <w:name w:val="Títol 1 Car"/>
    <w:aliases w:val="Títol capítol Car"/>
    <w:basedOn w:val="Tipusdelletraperdefectedelpargraf"/>
    <w:link w:val="Ttol1"/>
    <w:uiPriority w:val="9"/>
    <w:rsid w:val="00D632AC"/>
    <w:rPr>
      <w:rFonts w:ascii="Arial" w:hAnsi="Arial" w:eastAsiaTheme="majorEastAsia" w:cstheme="majorBidi"/>
      <w:b/>
      <w:bCs/>
      <w:sz w:val="26"/>
      <w:szCs w:val="24"/>
      <w:lang w:eastAsia="es-ES"/>
    </w:rPr>
  </w:style>
  <w:style w:type="paragraph" w:styleId="TtoldelIDC">
    <w:name w:val="TOC Heading"/>
    <w:basedOn w:val="Ttol1"/>
    <w:next w:val="Normal"/>
    <w:uiPriority w:val="39"/>
    <w:unhideWhenUsed/>
    <w:qFormat/>
    <w:rsid w:val="005F0453"/>
    <w:pPr>
      <w:widowControl/>
      <w:numPr>
        <w:numId w:val="0"/>
      </w:numPr>
      <w:autoSpaceDE/>
      <w:autoSpaceDN/>
      <w:adjustRightInd/>
      <w:spacing w:before="240" w:after="0" w:line="259" w:lineRule="auto"/>
      <w:outlineLvl w:val="9"/>
    </w:pPr>
    <w:rPr>
      <w:rFonts w:asciiTheme="majorHAnsi" w:hAnsiTheme="majorHAnsi"/>
      <w:b w:val="0"/>
      <w:bCs w:val="0"/>
      <w:color w:val="2E74B5" w:themeColor="accent1" w:themeShade="BF"/>
      <w:sz w:val="32"/>
      <w:szCs w:val="32"/>
      <w:lang w:eastAsia="ca-ES"/>
    </w:rPr>
  </w:style>
  <w:style w:type="paragraph" w:styleId="IDC1">
    <w:name w:val="toc 1"/>
    <w:basedOn w:val="Normal"/>
    <w:next w:val="Normal"/>
    <w:autoRedefine/>
    <w:uiPriority w:val="39"/>
    <w:unhideWhenUsed/>
    <w:rsid w:val="005F0453"/>
  </w:style>
  <w:style w:type="character" w:styleId="Enlla">
    <w:name w:val="Hyperlink"/>
    <w:basedOn w:val="Tipusdelletraperdefectedelpargraf"/>
    <w:uiPriority w:val="99"/>
    <w:unhideWhenUsed/>
    <w:rsid w:val="005F0453"/>
    <w:rPr>
      <w:color w:val="0563C1" w:themeColor="hyperlink"/>
      <w:u w:val="single"/>
    </w:rPr>
  </w:style>
  <w:style w:type="paragraph" w:styleId="Pargrafdellista">
    <w:name w:val="List Paragraph"/>
    <w:basedOn w:val="Normal"/>
    <w:link w:val="PargrafdellistaCar"/>
    <w:autoRedefine/>
    <w:uiPriority w:val="34"/>
    <w:qFormat/>
    <w:rsid w:val="00D011F0"/>
    <w:pPr>
      <w:widowControl/>
      <w:numPr>
        <w:numId w:val="15"/>
      </w:numPr>
      <w:autoSpaceDE/>
      <w:autoSpaceDN/>
      <w:adjustRightInd/>
      <w:jc w:val="both"/>
    </w:pPr>
    <w:rPr>
      <w:rFonts w:eastAsiaTheme="minorHAnsi"/>
      <w:bCs/>
      <w:lang w:eastAsia="ca-ES"/>
    </w:rPr>
  </w:style>
  <w:style w:type="character" w:styleId="PargrafdellistaCar" w:customStyle="1">
    <w:name w:val="Paràgraf de llista Car"/>
    <w:basedOn w:val="Tipusdelletraperdefectedelpargraf"/>
    <w:link w:val="Pargrafdellista"/>
    <w:uiPriority w:val="34"/>
    <w:rsid w:val="00D011F0"/>
    <w:rPr>
      <w:rFonts w:ascii="Arial" w:hAnsi="Arial" w:cs="Arial"/>
      <w:bCs/>
      <w:lang w:eastAsia="ca-ES"/>
    </w:rPr>
  </w:style>
  <w:style w:type="character" w:styleId="Ttol2Car" w:customStyle="1">
    <w:name w:val="Títol 2 Car"/>
    <w:basedOn w:val="Tipusdelletraperdefectedelpargraf"/>
    <w:link w:val="Ttol2"/>
    <w:uiPriority w:val="9"/>
    <w:rsid w:val="0051079B"/>
    <w:rPr>
      <w:rFonts w:asciiTheme="majorHAnsi" w:hAnsiTheme="majorHAnsi" w:eastAsiaTheme="majorEastAsia" w:cstheme="majorBidi"/>
      <w:color w:val="2E74B5" w:themeColor="accent1" w:themeShade="BF"/>
      <w:sz w:val="26"/>
      <w:szCs w:val="26"/>
      <w:lang w:eastAsia="es-ES"/>
    </w:rPr>
  </w:style>
  <w:style w:type="paragraph" w:styleId="IDC2">
    <w:name w:val="toc 2"/>
    <w:basedOn w:val="Normal"/>
    <w:next w:val="Normal"/>
    <w:autoRedefine/>
    <w:uiPriority w:val="39"/>
    <w:unhideWhenUsed/>
    <w:rsid w:val="0051079B"/>
    <w:pPr>
      <w:ind w:left="220"/>
    </w:pPr>
  </w:style>
  <w:style w:type="paragraph" w:styleId="Textdeglobus">
    <w:name w:val="Balloon Text"/>
    <w:basedOn w:val="Normal"/>
    <w:link w:val="TextdeglobusCar"/>
    <w:uiPriority w:val="99"/>
    <w:semiHidden/>
    <w:unhideWhenUsed/>
    <w:rsid w:val="00A65AC7"/>
    <w:pPr>
      <w:spacing w:after="0" w:line="240" w:lineRule="auto"/>
    </w:pPr>
    <w:rPr>
      <w:rFonts w:ascii="Segoe UI" w:hAnsi="Segoe UI" w:cs="Segoe UI"/>
      <w:sz w:val="18"/>
      <w:szCs w:val="18"/>
    </w:rPr>
  </w:style>
  <w:style w:type="character" w:styleId="TextdeglobusCar" w:customStyle="1">
    <w:name w:val="Text de globus Car"/>
    <w:basedOn w:val="Tipusdelletraperdefectedelpargraf"/>
    <w:link w:val="Textdeglobus"/>
    <w:uiPriority w:val="99"/>
    <w:semiHidden/>
    <w:rsid w:val="00A65AC7"/>
    <w:rPr>
      <w:rFonts w:ascii="Segoe UI" w:hAnsi="Segoe UI" w:eastAsia="Times New Roman" w:cs="Segoe UI"/>
      <w:sz w:val="18"/>
      <w:szCs w:val="18"/>
      <w:lang w:eastAsia="es-ES"/>
    </w:rPr>
  </w:style>
  <w:style w:type="character" w:styleId="Refernciadecomentari">
    <w:name w:val="annotation reference"/>
    <w:basedOn w:val="Tipusdelletraperdefectedelpargraf"/>
    <w:uiPriority w:val="99"/>
    <w:semiHidden/>
    <w:unhideWhenUsed/>
    <w:rsid w:val="00A65AC7"/>
    <w:rPr>
      <w:sz w:val="16"/>
      <w:szCs w:val="16"/>
    </w:rPr>
  </w:style>
  <w:style w:type="paragraph" w:styleId="Textdecomentari">
    <w:name w:val="annotation text"/>
    <w:basedOn w:val="Normal"/>
    <w:link w:val="TextdecomentariCar"/>
    <w:uiPriority w:val="99"/>
    <w:semiHidden/>
    <w:unhideWhenUsed/>
    <w:rsid w:val="00A65AC7"/>
    <w:pPr>
      <w:spacing w:line="240" w:lineRule="auto"/>
    </w:pPr>
    <w:rPr>
      <w:sz w:val="20"/>
      <w:szCs w:val="20"/>
    </w:rPr>
  </w:style>
  <w:style w:type="character" w:styleId="TextdecomentariCar" w:customStyle="1">
    <w:name w:val="Text de comentari Car"/>
    <w:basedOn w:val="Tipusdelletraperdefectedelpargraf"/>
    <w:link w:val="Textdecomentari"/>
    <w:uiPriority w:val="99"/>
    <w:semiHidden/>
    <w:rsid w:val="00A65AC7"/>
    <w:rPr>
      <w:rFonts w:ascii="Arial" w:hAnsi="Arial" w:eastAsia="Times New Roman" w:cs="Arial"/>
      <w:sz w:val="20"/>
      <w:szCs w:val="20"/>
      <w:lang w:eastAsia="es-ES"/>
    </w:rPr>
  </w:style>
  <w:style w:type="paragraph" w:styleId="Temadelcomentari">
    <w:name w:val="annotation subject"/>
    <w:basedOn w:val="Textdecomentari"/>
    <w:next w:val="Textdecomentari"/>
    <w:link w:val="TemadelcomentariCar"/>
    <w:uiPriority w:val="99"/>
    <w:semiHidden/>
    <w:unhideWhenUsed/>
    <w:rsid w:val="00A65AC7"/>
    <w:rPr>
      <w:b/>
      <w:bCs/>
    </w:rPr>
  </w:style>
  <w:style w:type="character" w:styleId="TemadelcomentariCar" w:customStyle="1">
    <w:name w:val="Tema del comentari Car"/>
    <w:basedOn w:val="TextdecomentariCar"/>
    <w:link w:val="Temadelcomentari"/>
    <w:uiPriority w:val="99"/>
    <w:semiHidden/>
    <w:rsid w:val="00A65AC7"/>
    <w:rPr>
      <w:rFonts w:ascii="Arial" w:hAnsi="Arial" w:eastAsia="Times New Roman" w:cs="Arial"/>
      <w:b/>
      <w:bCs/>
      <w:sz w:val="20"/>
      <w:szCs w:val="20"/>
      <w:lang w:eastAsia="es-ES"/>
    </w:rPr>
  </w:style>
  <w:style w:type="paragraph" w:styleId="Revisi">
    <w:name w:val="Revision"/>
    <w:hidden/>
    <w:uiPriority w:val="99"/>
    <w:semiHidden/>
    <w:rsid w:val="004A74CB"/>
    <w:pPr>
      <w:spacing w:after="0" w:line="240" w:lineRule="auto"/>
    </w:pPr>
    <w:rPr>
      <w:rFonts w:ascii="Arial" w:hAnsi="Arial" w:eastAsia="Times New Roman" w:cs="Arial"/>
      <w:lang w:eastAsia="es-ES"/>
    </w:rPr>
  </w:style>
  <w:style w:type="paragraph" w:styleId="parrafo" w:customStyle="1">
    <w:name w:val="parrafo"/>
    <w:basedOn w:val="Normal"/>
    <w:rsid w:val="00516728"/>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parrafo2" w:customStyle="1">
    <w:name w:val="parrafo_2"/>
    <w:basedOn w:val="Normal"/>
    <w:rsid w:val="00516728"/>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Citaintensa">
    <w:name w:val="Intense Quote"/>
    <w:basedOn w:val="Normal"/>
    <w:next w:val="Normal"/>
    <w:link w:val="CitaintensaCar"/>
    <w:uiPriority w:val="30"/>
    <w:qFormat/>
    <w:rsid w:val="00D15D1D"/>
    <w:pPr>
      <w:pBdr>
        <w:top w:val="single" w:color="5B9BD5" w:themeColor="accent1" w:sz="4" w:space="10"/>
        <w:bottom w:val="single" w:color="5B9BD5" w:themeColor="accent1" w:sz="4" w:space="10"/>
      </w:pBdr>
      <w:spacing w:before="360" w:after="360"/>
      <w:ind w:left="864" w:right="864"/>
      <w:jc w:val="center"/>
    </w:pPr>
    <w:rPr>
      <w:i/>
      <w:iCs/>
      <w:color w:val="5B9BD5" w:themeColor="accent1"/>
    </w:rPr>
  </w:style>
  <w:style w:type="character" w:styleId="CitaintensaCar" w:customStyle="1">
    <w:name w:val="Cita intensa Car"/>
    <w:basedOn w:val="Tipusdelletraperdefectedelpargraf"/>
    <w:link w:val="Citaintensa"/>
    <w:uiPriority w:val="30"/>
    <w:rsid w:val="00D15D1D"/>
    <w:rPr>
      <w:rFonts w:ascii="Arial" w:hAnsi="Arial" w:eastAsia="Times New Roman" w:cs="Arial"/>
      <w:i/>
      <w:iCs/>
      <w:color w:val="5B9BD5" w:themeColor="accent1"/>
      <w:lang w:eastAsia="es-ES"/>
    </w:rPr>
  </w:style>
  <w:style w:type="character" w:styleId="Textodemarcadordeposicin" w:customStyle="1">
    <w:name w:val="Texto de marcador de posición"/>
    <w:basedOn w:val="Tipusdelletraperdefectedelpargraf"/>
    <w:uiPriority w:val="99"/>
    <w:semiHidden/>
    <w:rsid w:val="00752434"/>
    <w:rPr>
      <w:color w:val="808080"/>
    </w:rPr>
  </w:style>
  <w:style w:type="paragraph" w:styleId="NormalWeb">
    <w:name w:val="Normal (Web)"/>
    <w:basedOn w:val="Normal"/>
    <w:uiPriority w:val="99"/>
    <w:unhideWhenUsed/>
    <w:rsid w:val="00D36E17"/>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Llegenda">
    <w:name w:val="caption"/>
    <w:basedOn w:val="Normal"/>
    <w:next w:val="Normal"/>
    <w:uiPriority w:val="35"/>
    <w:unhideWhenUsed/>
    <w:qFormat/>
    <w:rsid w:val="00BC73A2"/>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9575416">
      <w:bodyDiv w:val="1"/>
      <w:marLeft w:val="0"/>
      <w:marRight w:val="0"/>
      <w:marTop w:val="0"/>
      <w:marBottom w:val="0"/>
      <w:divBdr>
        <w:top w:val="none" w:sz="0" w:space="0" w:color="auto"/>
        <w:left w:val="none" w:sz="0" w:space="0" w:color="auto"/>
        <w:bottom w:val="none" w:sz="0" w:space="0" w:color="auto"/>
        <w:right w:val="none" w:sz="0" w:space="0" w:color="auto"/>
      </w:divBdr>
    </w:div>
    <w:div w:id="718479092">
      <w:bodyDiv w:val="1"/>
      <w:marLeft w:val="0"/>
      <w:marRight w:val="0"/>
      <w:marTop w:val="0"/>
      <w:marBottom w:val="0"/>
      <w:divBdr>
        <w:top w:val="none" w:sz="0" w:space="0" w:color="auto"/>
        <w:left w:val="none" w:sz="0" w:space="0" w:color="auto"/>
        <w:bottom w:val="none" w:sz="0" w:space="0" w:color="auto"/>
        <w:right w:val="none" w:sz="0" w:space="0" w:color="auto"/>
      </w:divBdr>
    </w:div>
    <w:div w:id="1060133166">
      <w:bodyDiv w:val="1"/>
      <w:marLeft w:val="0"/>
      <w:marRight w:val="0"/>
      <w:marTop w:val="0"/>
      <w:marBottom w:val="0"/>
      <w:divBdr>
        <w:top w:val="none" w:sz="0" w:space="0" w:color="auto"/>
        <w:left w:val="none" w:sz="0" w:space="0" w:color="auto"/>
        <w:bottom w:val="none" w:sz="0" w:space="0" w:color="auto"/>
        <w:right w:val="none" w:sz="0" w:space="0" w:color="auto"/>
      </w:divBdr>
    </w:div>
    <w:div w:id="1805854951">
      <w:bodyDiv w:val="1"/>
      <w:marLeft w:val="0"/>
      <w:marRight w:val="0"/>
      <w:marTop w:val="0"/>
      <w:marBottom w:val="0"/>
      <w:divBdr>
        <w:top w:val="none" w:sz="0" w:space="0" w:color="auto"/>
        <w:left w:val="none" w:sz="0" w:space="0" w:color="auto"/>
        <w:bottom w:val="none" w:sz="0" w:space="0" w:color="auto"/>
        <w:right w:val="none" w:sz="0" w:space="0" w:color="auto"/>
      </w:divBdr>
    </w:div>
    <w:div w:id="2044208787">
      <w:bodyDiv w:val="1"/>
      <w:marLeft w:val="0"/>
      <w:marRight w:val="0"/>
      <w:marTop w:val="0"/>
      <w:marBottom w:val="0"/>
      <w:divBdr>
        <w:top w:val="none" w:sz="0" w:space="0" w:color="auto"/>
        <w:left w:val="none" w:sz="0" w:space="0" w:color="auto"/>
        <w:bottom w:val="none" w:sz="0" w:space="0" w:color="auto"/>
        <w:right w:val="none" w:sz="0" w:space="0" w:color="auto"/>
      </w:divBdr>
    </w:div>
    <w:div w:id="212704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diagramData" Target="diagrams/data1.xml" Id="rId13" /><Relationship Type="http://schemas.openxmlformats.org/officeDocument/2006/relationships/image" Target="media/image2.png"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hyperlink" Target="https://catsalut.gencat.cat/ca/coneix-catsalut/presentacio/model-sanitari-catala/siscat/" TargetMode="External" Id="rId12" /><Relationship Type="http://schemas.microsoft.com/office/2007/relationships/diagramDrawing" Target="diagrams/drawing1.xm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diagramColors" Target="diagrams/colors1.xml"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footer" Target="footer3.xml" Id="rId24" /><Relationship Type="http://schemas.openxmlformats.org/officeDocument/2006/relationships/numbering" Target="numbering.xml" Id="rId5" /><Relationship Type="http://schemas.openxmlformats.org/officeDocument/2006/relationships/diagramQuickStyle" Target="diagrams/quickStyle1.xml" Id="rId15" /><Relationship Type="http://schemas.openxmlformats.org/officeDocument/2006/relationships/header" Target="header3.xml" Id="rId23"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diagramLayout" Target="diagrams/layout1.xml" Id="rId14" /><Relationship Type="http://schemas.openxmlformats.org/officeDocument/2006/relationships/footer" Target="footer2.xml" Id="rId22" /><Relationship Type="http://schemas.openxmlformats.org/officeDocument/2006/relationships/glossaryDocument" Target="glossary/document.xml" Id="R05979e9812a445b5" /></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E8FB5D6-9C65-40F3-92DA-53DF8C63526E}" type="doc">
      <dgm:prSet loTypeId="urn:microsoft.com/office/officeart/2005/8/layout/chevron1" loCatId="process" qsTypeId="urn:microsoft.com/office/officeart/2005/8/quickstyle/simple1" qsCatId="simple" csTypeId="urn:microsoft.com/office/officeart/2005/8/colors/accent1_4" csCatId="accent1" phldr="1"/>
      <dgm:spPr/>
      <dgm:t>
        <a:bodyPr/>
        <a:lstStyle/>
        <a:p>
          <a:endParaRPr lang="ca-ES"/>
        </a:p>
      </dgm:t>
    </dgm:pt>
    <dgm:pt modelId="{C5F7C6AC-40BD-4FA8-A6AD-9A1150080DA4}">
      <dgm:prSet phldrT="[Text]" custT="1"/>
      <dgm:spPr/>
      <dgm:t>
        <a:bodyPr/>
        <a:lstStyle/>
        <a:p>
          <a:r>
            <a:rPr lang="ca-ES" sz="800" b="1">
              <a:solidFill>
                <a:schemeClr val="bg1"/>
              </a:solidFill>
              <a:latin typeface="Arial" panose="020B0604020202020204" pitchFamily="34" charset="0"/>
              <a:cs typeface="Arial" panose="020B0604020202020204" pitchFamily="34" charset="0"/>
            </a:rPr>
            <a:t>Prescripción</a:t>
          </a:r>
        </a:p>
      </dgm:t>
    </dgm:pt>
    <dgm:pt modelId="{4A9F3727-F5F6-4F67-B189-D8863345FE8A}" type="parTrans" cxnId="{8A7CCF8E-E840-4781-B66E-BF2EA716FCE0}">
      <dgm:prSet/>
      <dgm:spPr/>
      <dgm:t>
        <a:bodyPr/>
        <a:lstStyle/>
        <a:p>
          <a:endParaRPr lang="ca-ES">
            <a:solidFill>
              <a:schemeClr val="bg1"/>
            </a:solidFill>
          </a:endParaRPr>
        </a:p>
      </dgm:t>
    </dgm:pt>
    <dgm:pt modelId="{D7DA39C2-B85F-4548-9F0B-09FB06CB8EE7}" type="sibTrans" cxnId="{8A7CCF8E-E840-4781-B66E-BF2EA716FCE0}">
      <dgm:prSet/>
      <dgm:spPr/>
      <dgm:t>
        <a:bodyPr/>
        <a:lstStyle/>
        <a:p>
          <a:endParaRPr lang="ca-ES">
            <a:solidFill>
              <a:schemeClr val="bg1"/>
            </a:solidFill>
          </a:endParaRPr>
        </a:p>
      </dgm:t>
    </dgm:pt>
    <dgm:pt modelId="{C1545A38-C9E5-4C86-979F-4FD726E35D0A}">
      <dgm:prSet phldrT="[Text]" custT="1"/>
      <dgm:spPr/>
      <dgm:t>
        <a:bodyPr/>
        <a:lstStyle/>
        <a:p>
          <a:r>
            <a:rPr lang="ca-ES" sz="800" b="1">
              <a:solidFill>
                <a:schemeClr val="bg1"/>
              </a:solidFill>
              <a:latin typeface="Arial" panose="020B0604020202020204" pitchFamily="34" charset="0"/>
              <a:cs typeface="Arial" panose="020B0604020202020204" pitchFamily="34" charset="0"/>
            </a:rPr>
            <a:t>Validación </a:t>
          </a:r>
        </a:p>
      </dgm:t>
    </dgm:pt>
    <dgm:pt modelId="{854B641C-4652-44FA-9D9F-245AC3F78FBB}" type="parTrans" cxnId="{E0F4741C-6359-4124-8FF7-32903874CEA8}">
      <dgm:prSet/>
      <dgm:spPr/>
      <dgm:t>
        <a:bodyPr/>
        <a:lstStyle/>
        <a:p>
          <a:endParaRPr lang="ca-ES">
            <a:solidFill>
              <a:schemeClr val="bg1"/>
            </a:solidFill>
          </a:endParaRPr>
        </a:p>
      </dgm:t>
    </dgm:pt>
    <dgm:pt modelId="{56FFCCB7-4619-4C91-BF78-D5168915F5EA}" type="sibTrans" cxnId="{E0F4741C-6359-4124-8FF7-32903874CEA8}">
      <dgm:prSet/>
      <dgm:spPr/>
      <dgm:t>
        <a:bodyPr/>
        <a:lstStyle/>
        <a:p>
          <a:endParaRPr lang="ca-ES">
            <a:solidFill>
              <a:schemeClr val="bg1"/>
            </a:solidFill>
          </a:endParaRPr>
        </a:p>
      </dgm:t>
    </dgm:pt>
    <dgm:pt modelId="{AB24648D-E4D8-445B-92DD-882E59A0AB44}">
      <dgm:prSet phldrT="[Text]" custT="1"/>
      <dgm:spPr/>
      <dgm:t>
        <a:bodyPr/>
        <a:lstStyle/>
        <a:p>
          <a:r>
            <a:rPr lang="ca-ES" sz="800" b="1">
              <a:solidFill>
                <a:schemeClr val="bg1"/>
              </a:solidFill>
              <a:latin typeface="Arial" panose="020B0604020202020204" pitchFamily="34" charset="0"/>
              <a:cs typeface="Arial" panose="020B0604020202020204" pitchFamily="34" charset="0"/>
            </a:rPr>
            <a:t>Preparación</a:t>
          </a:r>
        </a:p>
      </dgm:t>
    </dgm:pt>
    <dgm:pt modelId="{539A1313-41A2-4C50-8171-F8DD81C9B693}" type="parTrans" cxnId="{77561F4B-D399-4159-A512-4F0778469977}">
      <dgm:prSet/>
      <dgm:spPr/>
      <dgm:t>
        <a:bodyPr/>
        <a:lstStyle/>
        <a:p>
          <a:endParaRPr lang="ca-ES">
            <a:solidFill>
              <a:schemeClr val="bg1"/>
            </a:solidFill>
          </a:endParaRPr>
        </a:p>
      </dgm:t>
    </dgm:pt>
    <dgm:pt modelId="{4D562F80-CCBD-4726-A6AE-88FF13276F61}" type="sibTrans" cxnId="{77561F4B-D399-4159-A512-4F0778469977}">
      <dgm:prSet/>
      <dgm:spPr/>
      <dgm:t>
        <a:bodyPr/>
        <a:lstStyle/>
        <a:p>
          <a:endParaRPr lang="ca-ES">
            <a:solidFill>
              <a:schemeClr val="bg1"/>
            </a:solidFill>
          </a:endParaRPr>
        </a:p>
      </dgm:t>
    </dgm:pt>
    <dgm:pt modelId="{5C7C4232-A4E1-4D4E-80C8-8628B0286864}">
      <dgm:prSet phldrT="[Text]" custT="1"/>
      <dgm:spPr/>
      <dgm:t>
        <a:bodyPr lIns="0" rIns="0"/>
        <a:lstStyle/>
        <a:p>
          <a:r>
            <a:rPr lang="ca-ES" sz="800" b="1">
              <a:solidFill>
                <a:schemeClr val="bg1"/>
              </a:solidFill>
              <a:latin typeface="Arial" panose="020B0604020202020204" pitchFamily="34" charset="0"/>
              <a:cs typeface="Arial" panose="020B0604020202020204" pitchFamily="34" charset="0"/>
            </a:rPr>
            <a:t>Administración</a:t>
          </a:r>
        </a:p>
      </dgm:t>
    </dgm:pt>
    <dgm:pt modelId="{1D478A29-5855-457B-8C04-ACA2133D02F9}" type="parTrans" cxnId="{F6423588-F3E7-498D-A60B-08E9E9C9A16E}">
      <dgm:prSet/>
      <dgm:spPr/>
      <dgm:t>
        <a:bodyPr/>
        <a:lstStyle/>
        <a:p>
          <a:endParaRPr lang="ca-ES">
            <a:solidFill>
              <a:schemeClr val="bg1"/>
            </a:solidFill>
          </a:endParaRPr>
        </a:p>
      </dgm:t>
    </dgm:pt>
    <dgm:pt modelId="{63311FA2-AAFF-43F2-9806-88863269A6C0}" type="sibTrans" cxnId="{F6423588-F3E7-498D-A60B-08E9E9C9A16E}">
      <dgm:prSet/>
      <dgm:spPr/>
      <dgm:t>
        <a:bodyPr/>
        <a:lstStyle/>
        <a:p>
          <a:endParaRPr lang="ca-ES">
            <a:solidFill>
              <a:schemeClr val="bg1"/>
            </a:solidFill>
          </a:endParaRPr>
        </a:p>
      </dgm:t>
    </dgm:pt>
    <dgm:pt modelId="{5D04D800-F6B5-4B31-87B9-92D9AE157BC9}">
      <dgm:prSet phldrT="[Text]" custT="1"/>
      <dgm:spPr/>
      <dgm:t>
        <a:bodyPr lIns="0" rIns="0"/>
        <a:lstStyle/>
        <a:p>
          <a:r>
            <a:rPr lang="ca-ES" sz="800" b="1">
              <a:solidFill>
                <a:schemeClr val="bg1"/>
              </a:solidFill>
              <a:latin typeface="Arial" panose="020B0604020202020204" pitchFamily="34" charset="0"/>
              <a:cs typeface="Arial" panose="020B0604020202020204" pitchFamily="34" charset="0"/>
            </a:rPr>
            <a:t>Dispensación</a:t>
          </a:r>
        </a:p>
      </dgm:t>
    </dgm:pt>
    <dgm:pt modelId="{A9316A7C-63CE-4DBC-81B1-1AFA795EAE1D}" type="parTrans" cxnId="{ED95D2BB-6FDF-4B3B-A93E-EB28C5C1C033}">
      <dgm:prSet/>
      <dgm:spPr/>
      <dgm:t>
        <a:bodyPr/>
        <a:lstStyle/>
        <a:p>
          <a:endParaRPr lang="ca-ES">
            <a:solidFill>
              <a:schemeClr val="bg1"/>
            </a:solidFill>
          </a:endParaRPr>
        </a:p>
      </dgm:t>
    </dgm:pt>
    <dgm:pt modelId="{3F07686F-79A2-49EA-BBB2-8D275DF3DD95}" type="sibTrans" cxnId="{ED95D2BB-6FDF-4B3B-A93E-EB28C5C1C033}">
      <dgm:prSet/>
      <dgm:spPr/>
      <dgm:t>
        <a:bodyPr/>
        <a:lstStyle/>
        <a:p>
          <a:endParaRPr lang="ca-ES">
            <a:solidFill>
              <a:schemeClr val="bg1"/>
            </a:solidFill>
          </a:endParaRPr>
        </a:p>
      </dgm:t>
    </dgm:pt>
    <dgm:pt modelId="{AA616DE2-AA36-445D-924D-6F8F8EFB2642}">
      <dgm:prSet phldrT="[Text]" custT="1"/>
      <dgm:spPr/>
      <dgm:t>
        <a:bodyPr/>
        <a:lstStyle/>
        <a:p>
          <a:r>
            <a:rPr lang="ca-ES" sz="800" b="1">
              <a:solidFill>
                <a:schemeClr val="bg1"/>
              </a:solidFill>
              <a:latin typeface="Arial" panose="020B0604020202020204" pitchFamily="34" charset="0"/>
              <a:cs typeface="Arial" panose="020B0604020202020204" pitchFamily="34" charset="0"/>
            </a:rPr>
            <a:t>Facturación</a:t>
          </a:r>
        </a:p>
      </dgm:t>
    </dgm:pt>
    <dgm:pt modelId="{4BEB3A52-9FB6-4586-A2F8-9DEF0C2E1835}" type="parTrans" cxnId="{456DE8FA-BA23-47FC-B6FB-895D3599E281}">
      <dgm:prSet/>
      <dgm:spPr/>
      <dgm:t>
        <a:bodyPr/>
        <a:lstStyle/>
        <a:p>
          <a:endParaRPr lang="ca-ES"/>
        </a:p>
      </dgm:t>
    </dgm:pt>
    <dgm:pt modelId="{9EDA0713-B3D8-46D3-813C-9ED2ECB81239}" type="sibTrans" cxnId="{456DE8FA-BA23-47FC-B6FB-895D3599E281}">
      <dgm:prSet/>
      <dgm:spPr/>
      <dgm:t>
        <a:bodyPr/>
        <a:lstStyle/>
        <a:p>
          <a:endParaRPr lang="ca-ES"/>
        </a:p>
      </dgm:t>
    </dgm:pt>
    <dgm:pt modelId="{B1F3B834-F756-4E27-AFFE-8B6C44B8DCE4}" type="pres">
      <dgm:prSet presAssocID="{2E8FB5D6-9C65-40F3-92DA-53DF8C63526E}" presName="Name0" presStyleCnt="0">
        <dgm:presLayoutVars>
          <dgm:dir/>
          <dgm:animLvl val="lvl"/>
          <dgm:resizeHandles val="exact"/>
        </dgm:presLayoutVars>
      </dgm:prSet>
      <dgm:spPr/>
      <dgm:t>
        <a:bodyPr/>
        <a:lstStyle/>
        <a:p>
          <a:endParaRPr lang="ca-ES"/>
        </a:p>
      </dgm:t>
    </dgm:pt>
    <dgm:pt modelId="{91EDC4C3-D1B2-4FD7-802F-47EB58D5F719}" type="pres">
      <dgm:prSet presAssocID="{C5F7C6AC-40BD-4FA8-A6AD-9A1150080DA4}" presName="parTxOnly" presStyleLbl="node1" presStyleIdx="0" presStyleCnt="6" custScaleX="107473">
        <dgm:presLayoutVars>
          <dgm:chMax val="0"/>
          <dgm:chPref val="0"/>
          <dgm:bulletEnabled val="1"/>
        </dgm:presLayoutVars>
      </dgm:prSet>
      <dgm:spPr/>
      <dgm:t>
        <a:bodyPr/>
        <a:lstStyle/>
        <a:p>
          <a:endParaRPr lang="ca-ES"/>
        </a:p>
      </dgm:t>
    </dgm:pt>
    <dgm:pt modelId="{D52009B5-4A4B-4A76-8758-49CDD18F7BD0}" type="pres">
      <dgm:prSet presAssocID="{D7DA39C2-B85F-4548-9F0B-09FB06CB8EE7}" presName="parTxOnlySpace" presStyleCnt="0"/>
      <dgm:spPr/>
    </dgm:pt>
    <dgm:pt modelId="{92272F8E-B609-49B1-BA32-7AE74424F558}" type="pres">
      <dgm:prSet presAssocID="{C1545A38-C9E5-4C86-979F-4FD726E35D0A}" presName="parTxOnly" presStyleLbl="node1" presStyleIdx="1" presStyleCnt="6">
        <dgm:presLayoutVars>
          <dgm:chMax val="0"/>
          <dgm:chPref val="0"/>
          <dgm:bulletEnabled val="1"/>
        </dgm:presLayoutVars>
      </dgm:prSet>
      <dgm:spPr/>
      <dgm:t>
        <a:bodyPr/>
        <a:lstStyle/>
        <a:p>
          <a:endParaRPr lang="ca-ES"/>
        </a:p>
      </dgm:t>
    </dgm:pt>
    <dgm:pt modelId="{28A926FB-2250-4717-B446-C19275746A15}" type="pres">
      <dgm:prSet presAssocID="{56FFCCB7-4619-4C91-BF78-D5168915F5EA}" presName="parTxOnlySpace" presStyleCnt="0"/>
      <dgm:spPr/>
    </dgm:pt>
    <dgm:pt modelId="{443B1E14-C0A4-412E-B29B-1F44C7C6D93F}" type="pres">
      <dgm:prSet presAssocID="{AB24648D-E4D8-445B-92DD-882E59A0AB44}" presName="parTxOnly" presStyleLbl="node1" presStyleIdx="2" presStyleCnt="6" custLinFactNeighborX="-15667" custLinFactNeighborY="-1959">
        <dgm:presLayoutVars>
          <dgm:chMax val="0"/>
          <dgm:chPref val="0"/>
          <dgm:bulletEnabled val="1"/>
        </dgm:presLayoutVars>
      </dgm:prSet>
      <dgm:spPr/>
      <dgm:t>
        <a:bodyPr/>
        <a:lstStyle/>
        <a:p>
          <a:endParaRPr lang="ca-ES"/>
        </a:p>
      </dgm:t>
    </dgm:pt>
    <dgm:pt modelId="{0CC4FA4B-2896-4FC9-8086-E6E1062C2913}" type="pres">
      <dgm:prSet presAssocID="{4D562F80-CCBD-4726-A6AE-88FF13276F61}" presName="parTxOnlySpace" presStyleCnt="0"/>
      <dgm:spPr/>
    </dgm:pt>
    <dgm:pt modelId="{BA8874AA-18CC-4C70-A0AD-C858781D49EA}" type="pres">
      <dgm:prSet presAssocID="{5D04D800-F6B5-4B31-87B9-92D9AE157BC9}" presName="parTxOnly" presStyleLbl="node1" presStyleIdx="3" presStyleCnt="6" custScaleX="109453">
        <dgm:presLayoutVars>
          <dgm:chMax val="0"/>
          <dgm:chPref val="0"/>
          <dgm:bulletEnabled val="1"/>
        </dgm:presLayoutVars>
      </dgm:prSet>
      <dgm:spPr/>
      <dgm:t>
        <a:bodyPr/>
        <a:lstStyle/>
        <a:p>
          <a:endParaRPr lang="ca-ES"/>
        </a:p>
      </dgm:t>
    </dgm:pt>
    <dgm:pt modelId="{F3609E86-96A7-4CD4-9C7A-0729B9F5046C}" type="pres">
      <dgm:prSet presAssocID="{3F07686F-79A2-49EA-BBB2-8D275DF3DD95}" presName="parTxOnlySpace" presStyleCnt="0"/>
      <dgm:spPr/>
    </dgm:pt>
    <dgm:pt modelId="{475E7CAA-1F19-4EB4-8ED4-ECE6977EF280}" type="pres">
      <dgm:prSet presAssocID="{5C7C4232-A4E1-4D4E-80C8-8628B0286864}" presName="parTxOnly" presStyleLbl="node1" presStyleIdx="4" presStyleCnt="6" custScaleX="118756">
        <dgm:presLayoutVars>
          <dgm:chMax val="0"/>
          <dgm:chPref val="0"/>
          <dgm:bulletEnabled val="1"/>
        </dgm:presLayoutVars>
      </dgm:prSet>
      <dgm:spPr/>
      <dgm:t>
        <a:bodyPr/>
        <a:lstStyle/>
        <a:p>
          <a:endParaRPr lang="ca-ES"/>
        </a:p>
      </dgm:t>
    </dgm:pt>
    <dgm:pt modelId="{E2004EB0-4BFB-41C8-B3FC-252FEC6D8678}" type="pres">
      <dgm:prSet presAssocID="{63311FA2-AAFF-43F2-9806-88863269A6C0}" presName="parTxOnlySpace" presStyleCnt="0"/>
      <dgm:spPr/>
    </dgm:pt>
    <dgm:pt modelId="{1B9539BD-5FC5-4F04-8802-4A416C9B6D1E}" type="pres">
      <dgm:prSet presAssocID="{AA616DE2-AA36-445D-924D-6F8F8EFB2642}" presName="parTxOnly" presStyleLbl="node1" presStyleIdx="5" presStyleCnt="6">
        <dgm:presLayoutVars>
          <dgm:chMax val="0"/>
          <dgm:chPref val="0"/>
          <dgm:bulletEnabled val="1"/>
        </dgm:presLayoutVars>
      </dgm:prSet>
      <dgm:spPr/>
      <dgm:t>
        <a:bodyPr/>
        <a:lstStyle/>
        <a:p>
          <a:endParaRPr lang="ca-ES"/>
        </a:p>
      </dgm:t>
    </dgm:pt>
  </dgm:ptLst>
  <dgm:cxnLst>
    <dgm:cxn modelId="{F6423588-F3E7-498D-A60B-08E9E9C9A16E}" srcId="{2E8FB5D6-9C65-40F3-92DA-53DF8C63526E}" destId="{5C7C4232-A4E1-4D4E-80C8-8628B0286864}" srcOrd="4" destOrd="0" parTransId="{1D478A29-5855-457B-8C04-ACA2133D02F9}" sibTransId="{63311FA2-AAFF-43F2-9806-88863269A6C0}"/>
    <dgm:cxn modelId="{77561F4B-D399-4159-A512-4F0778469977}" srcId="{2E8FB5D6-9C65-40F3-92DA-53DF8C63526E}" destId="{AB24648D-E4D8-445B-92DD-882E59A0AB44}" srcOrd="2" destOrd="0" parTransId="{539A1313-41A2-4C50-8171-F8DD81C9B693}" sibTransId="{4D562F80-CCBD-4726-A6AE-88FF13276F61}"/>
    <dgm:cxn modelId="{8257AD3A-4B2D-455C-B59C-53406E7D6069}" type="presOf" srcId="{AA616DE2-AA36-445D-924D-6F8F8EFB2642}" destId="{1B9539BD-5FC5-4F04-8802-4A416C9B6D1E}" srcOrd="0" destOrd="0" presId="urn:microsoft.com/office/officeart/2005/8/layout/chevron1"/>
    <dgm:cxn modelId="{D66D7B1D-ADFB-4BE1-9B3E-7D7C7648B977}" type="presOf" srcId="{AB24648D-E4D8-445B-92DD-882E59A0AB44}" destId="{443B1E14-C0A4-412E-B29B-1F44C7C6D93F}" srcOrd="0" destOrd="0" presId="urn:microsoft.com/office/officeart/2005/8/layout/chevron1"/>
    <dgm:cxn modelId="{E0F4741C-6359-4124-8FF7-32903874CEA8}" srcId="{2E8FB5D6-9C65-40F3-92DA-53DF8C63526E}" destId="{C1545A38-C9E5-4C86-979F-4FD726E35D0A}" srcOrd="1" destOrd="0" parTransId="{854B641C-4652-44FA-9D9F-245AC3F78FBB}" sibTransId="{56FFCCB7-4619-4C91-BF78-D5168915F5EA}"/>
    <dgm:cxn modelId="{456DE8FA-BA23-47FC-B6FB-895D3599E281}" srcId="{2E8FB5D6-9C65-40F3-92DA-53DF8C63526E}" destId="{AA616DE2-AA36-445D-924D-6F8F8EFB2642}" srcOrd="5" destOrd="0" parTransId="{4BEB3A52-9FB6-4586-A2F8-9DEF0C2E1835}" sibTransId="{9EDA0713-B3D8-46D3-813C-9ED2ECB81239}"/>
    <dgm:cxn modelId="{ED95D2BB-6FDF-4B3B-A93E-EB28C5C1C033}" srcId="{2E8FB5D6-9C65-40F3-92DA-53DF8C63526E}" destId="{5D04D800-F6B5-4B31-87B9-92D9AE157BC9}" srcOrd="3" destOrd="0" parTransId="{A9316A7C-63CE-4DBC-81B1-1AFA795EAE1D}" sibTransId="{3F07686F-79A2-49EA-BBB2-8D275DF3DD95}"/>
    <dgm:cxn modelId="{6A931DCD-E471-4B4B-B7E0-449D12A6E702}" type="presOf" srcId="{2E8FB5D6-9C65-40F3-92DA-53DF8C63526E}" destId="{B1F3B834-F756-4E27-AFFE-8B6C44B8DCE4}" srcOrd="0" destOrd="0" presId="urn:microsoft.com/office/officeart/2005/8/layout/chevron1"/>
    <dgm:cxn modelId="{46449FC3-7DFA-48A7-8D2D-E791B32407BA}" type="presOf" srcId="{5C7C4232-A4E1-4D4E-80C8-8628B0286864}" destId="{475E7CAA-1F19-4EB4-8ED4-ECE6977EF280}" srcOrd="0" destOrd="0" presId="urn:microsoft.com/office/officeart/2005/8/layout/chevron1"/>
    <dgm:cxn modelId="{8A7CCF8E-E840-4781-B66E-BF2EA716FCE0}" srcId="{2E8FB5D6-9C65-40F3-92DA-53DF8C63526E}" destId="{C5F7C6AC-40BD-4FA8-A6AD-9A1150080DA4}" srcOrd="0" destOrd="0" parTransId="{4A9F3727-F5F6-4F67-B189-D8863345FE8A}" sibTransId="{D7DA39C2-B85F-4548-9F0B-09FB06CB8EE7}"/>
    <dgm:cxn modelId="{10FDC739-DF99-4D1A-9CAF-28423536DA6C}" type="presOf" srcId="{5D04D800-F6B5-4B31-87B9-92D9AE157BC9}" destId="{BA8874AA-18CC-4C70-A0AD-C858781D49EA}" srcOrd="0" destOrd="0" presId="urn:microsoft.com/office/officeart/2005/8/layout/chevron1"/>
    <dgm:cxn modelId="{438C05C2-DBCF-4863-A4F8-C0B62F591D8A}" type="presOf" srcId="{C5F7C6AC-40BD-4FA8-A6AD-9A1150080DA4}" destId="{91EDC4C3-D1B2-4FD7-802F-47EB58D5F719}" srcOrd="0" destOrd="0" presId="urn:microsoft.com/office/officeart/2005/8/layout/chevron1"/>
    <dgm:cxn modelId="{30EF59A3-6519-4685-AD51-2E3EC9DAB1A7}" type="presOf" srcId="{C1545A38-C9E5-4C86-979F-4FD726E35D0A}" destId="{92272F8E-B609-49B1-BA32-7AE74424F558}" srcOrd="0" destOrd="0" presId="urn:microsoft.com/office/officeart/2005/8/layout/chevron1"/>
    <dgm:cxn modelId="{69923373-78DA-4418-87A7-AFB6BB235C88}" type="presParOf" srcId="{B1F3B834-F756-4E27-AFFE-8B6C44B8DCE4}" destId="{91EDC4C3-D1B2-4FD7-802F-47EB58D5F719}" srcOrd="0" destOrd="0" presId="urn:microsoft.com/office/officeart/2005/8/layout/chevron1"/>
    <dgm:cxn modelId="{C2A9C76A-3614-4487-BA98-8CE85F522A67}" type="presParOf" srcId="{B1F3B834-F756-4E27-AFFE-8B6C44B8DCE4}" destId="{D52009B5-4A4B-4A76-8758-49CDD18F7BD0}" srcOrd="1" destOrd="0" presId="urn:microsoft.com/office/officeart/2005/8/layout/chevron1"/>
    <dgm:cxn modelId="{0CD7FFF6-D926-43CA-8C72-BBEA3A9126D5}" type="presParOf" srcId="{B1F3B834-F756-4E27-AFFE-8B6C44B8DCE4}" destId="{92272F8E-B609-49B1-BA32-7AE74424F558}" srcOrd="2" destOrd="0" presId="urn:microsoft.com/office/officeart/2005/8/layout/chevron1"/>
    <dgm:cxn modelId="{12F268A9-80E6-42CF-8DA5-78C6F772A89F}" type="presParOf" srcId="{B1F3B834-F756-4E27-AFFE-8B6C44B8DCE4}" destId="{28A926FB-2250-4717-B446-C19275746A15}" srcOrd="3" destOrd="0" presId="urn:microsoft.com/office/officeart/2005/8/layout/chevron1"/>
    <dgm:cxn modelId="{7EE6EC45-2384-4166-848D-1AEF56EE028B}" type="presParOf" srcId="{B1F3B834-F756-4E27-AFFE-8B6C44B8DCE4}" destId="{443B1E14-C0A4-412E-B29B-1F44C7C6D93F}" srcOrd="4" destOrd="0" presId="urn:microsoft.com/office/officeart/2005/8/layout/chevron1"/>
    <dgm:cxn modelId="{EE2FCADA-5624-42B5-BE68-4500DE044019}" type="presParOf" srcId="{B1F3B834-F756-4E27-AFFE-8B6C44B8DCE4}" destId="{0CC4FA4B-2896-4FC9-8086-E6E1062C2913}" srcOrd="5" destOrd="0" presId="urn:microsoft.com/office/officeart/2005/8/layout/chevron1"/>
    <dgm:cxn modelId="{7C0588F4-D033-4B20-A08C-A86CDADD516B}" type="presParOf" srcId="{B1F3B834-F756-4E27-AFFE-8B6C44B8DCE4}" destId="{BA8874AA-18CC-4C70-A0AD-C858781D49EA}" srcOrd="6" destOrd="0" presId="urn:microsoft.com/office/officeart/2005/8/layout/chevron1"/>
    <dgm:cxn modelId="{E12D9FFE-645B-4CF5-B070-79A24BE9E4DB}" type="presParOf" srcId="{B1F3B834-F756-4E27-AFFE-8B6C44B8DCE4}" destId="{F3609E86-96A7-4CD4-9C7A-0729B9F5046C}" srcOrd="7" destOrd="0" presId="urn:microsoft.com/office/officeart/2005/8/layout/chevron1"/>
    <dgm:cxn modelId="{79B4D528-65C3-4176-851A-93FE7E64FDDA}" type="presParOf" srcId="{B1F3B834-F756-4E27-AFFE-8B6C44B8DCE4}" destId="{475E7CAA-1F19-4EB4-8ED4-ECE6977EF280}" srcOrd="8" destOrd="0" presId="urn:microsoft.com/office/officeart/2005/8/layout/chevron1"/>
    <dgm:cxn modelId="{76A81A1C-0F89-4725-9A68-1555B5F09A42}" type="presParOf" srcId="{B1F3B834-F756-4E27-AFFE-8B6C44B8DCE4}" destId="{E2004EB0-4BFB-41C8-B3FC-252FEC6D8678}" srcOrd="9" destOrd="0" presId="urn:microsoft.com/office/officeart/2005/8/layout/chevron1"/>
    <dgm:cxn modelId="{07A6DF9F-205D-413E-A27F-B5707A9DF1C3}" type="presParOf" srcId="{B1F3B834-F756-4E27-AFFE-8B6C44B8DCE4}" destId="{1B9539BD-5FC5-4F04-8802-4A416C9B6D1E}" srcOrd="10" destOrd="0" presId="urn:microsoft.com/office/officeart/2005/8/layout/chevron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EDC4C3-D1B2-4FD7-802F-47EB58D5F719}">
      <dsp:nvSpPr>
        <dsp:cNvPr id="0" name=""/>
        <dsp:cNvSpPr/>
      </dsp:nvSpPr>
      <dsp:spPr>
        <a:xfrm>
          <a:off x="1588" y="67789"/>
          <a:ext cx="1145652" cy="426396"/>
        </a:xfrm>
        <a:prstGeom prst="chevron">
          <a:avLst/>
        </a:prstGeom>
        <a:solidFill>
          <a:schemeClr val="accent1">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Prescripción</a:t>
          </a:r>
        </a:p>
      </dsp:txBody>
      <dsp:txXfrm>
        <a:off x="214786" y="67789"/>
        <a:ext cx="719256" cy="426396"/>
      </dsp:txXfrm>
    </dsp:sp>
    <dsp:sp modelId="{92272F8E-B609-49B1-BA32-7AE74424F558}">
      <dsp:nvSpPr>
        <dsp:cNvPr id="0" name=""/>
        <dsp:cNvSpPr/>
      </dsp:nvSpPr>
      <dsp:spPr>
        <a:xfrm>
          <a:off x="1040641" y="67789"/>
          <a:ext cx="1065991" cy="426396"/>
        </a:xfrm>
        <a:prstGeom prst="chevron">
          <a:avLst/>
        </a:prstGeom>
        <a:solidFill>
          <a:schemeClr val="accent1">
            <a:shade val="50000"/>
            <a:hueOff val="111419"/>
            <a:satOff val="2985"/>
            <a:lumOff val="1315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Validación </a:t>
          </a:r>
        </a:p>
      </dsp:txBody>
      <dsp:txXfrm>
        <a:off x="1253839" y="67789"/>
        <a:ext cx="639595" cy="426396"/>
      </dsp:txXfrm>
    </dsp:sp>
    <dsp:sp modelId="{443B1E14-C0A4-412E-B29B-1F44C7C6D93F}">
      <dsp:nvSpPr>
        <dsp:cNvPr id="0" name=""/>
        <dsp:cNvSpPr/>
      </dsp:nvSpPr>
      <dsp:spPr>
        <a:xfrm>
          <a:off x="1983332" y="59436"/>
          <a:ext cx="1065991" cy="426396"/>
        </a:xfrm>
        <a:prstGeom prst="chevron">
          <a:avLst/>
        </a:prstGeom>
        <a:solidFill>
          <a:schemeClr val="accent1">
            <a:shade val="50000"/>
            <a:hueOff val="222839"/>
            <a:satOff val="5970"/>
            <a:lumOff val="263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Preparación</a:t>
          </a:r>
        </a:p>
      </dsp:txBody>
      <dsp:txXfrm>
        <a:off x="2196530" y="59436"/>
        <a:ext cx="639595" cy="426396"/>
      </dsp:txXfrm>
    </dsp:sp>
    <dsp:sp modelId="{BA8874AA-18CC-4C70-A0AD-C858781D49EA}">
      <dsp:nvSpPr>
        <dsp:cNvPr id="0" name=""/>
        <dsp:cNvSpPr/>
      </dsp:nvSpPr>
      <dsp:spPr>
        <a:xfrm>
          <a:off x="2959425" y="67789"/>
          <a:ext cx="1166759" cy="426396"/>
        </a:xfrm>
        <a:prstGeom prst="chevron">
          <a:avLst/>
        </a:prstGeom>
        <a:solidFill>
          <a:schemeClr val="accent1">
            <a:shade val="50000"/>
            <a:hueOff val="334258"/>
            <a:satOff val="8955"/>
            <a:lumOff val="3945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10668" rIns="0"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Dispensación</a:t>
          </a:r>
        </a:p>
      </dsp:txBody>
      <dsp:txXfrm>
        <a:off x="3172623" y="67789"/>
        <a:ext cx="740363" cy="426396"/>
      </dsp:txXfrm>
    </dsp:sp>
    <dsp:sp modelId="{475E7CAA-1F19-4EB4-8ED4-ECE6977EF280}">
      <dsp:nvSpPr>
        <dsp:cNvPr id="0" name=""/>
        <dsp:cNvSpPr/>
      </dsp:nvSpPr>
      <dsp:spPr>
        <a:xfrm>
          <a:off x="4019586" y="67789"/>
          <a:ext cx="1265928" cy="426396"/>
        </a:xfrm>
        <a:prstGeom prst="chevron">
          <a:avLst/>
        </a:prstGeom>
        <a:solidFill>
          <a:schemeClr val="accent1">
            <a:shade val="50000"/>
            <a:hueOff val="222839"/>
            <a:satOff val="5970"/>
            <a:lumOff val="263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10668" rIns="0"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Administración</a:t>
          </a:r>
        </a:p>
      </dsp:txBody>
      <dsp:txXfrm>
        <a:off x="4232784" y="67789"/>
        <a:ext cx="839532" cy="426396"/>
      </dsp:txXfrm>
    </dsp:sp>
    <dsp:sp modelId="{1B9539BD-5FC5-4F04-8802-4A416C9B6D1E}">
      <dsp:nvSpPr>
        <dsp:cNvPr id="0" name=""/>
        <dsp:cNvSpPr/>
      </dsp:nvSpPr>
      <dsp:spPr>
        <a:xfrm>
          <a:off x="5178915" y="67789"/>
          <a:ext cx="1065991" cy="426396"/>
        </a:xfrm>
        <a:prstGeom prst="chevron">
          <a:avLst/>
        </a:prstGeom>
        <a:solidFill>
          <a:schemeClr val="accent1">
            <a:shade val="50000"/>
            <a:hueOff val="111419"/>
            <a:satOff val="2985"/>
            <a:lumOff val="1315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Facturación</a:t>
          </a:r>
        </a:p>
      </dsp:txBody>
      <dsp:txXfrm>
        <a:off x="5392113" y="67789"/>
        <a:ext cx="639595" cy="426396"/>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0257b2b5-825a-4bdc-98fa-061e39ec56c0}"/>
      </w:docPartPr>
      <w:docPartBody>
        <w:p w14:paraId="4EFD70BF">
          <w:r>
            <w:rPr>
              <w:rStyle w:val="PlaceholderText"/>
            </w:rPr>
            <w:t/>
          </w:r>
        </w:p>
      </w:docPartBody>
    </w:docPart>
  </w:docParts>
</w:glossaryDocument>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A1A85E3AA75B4C9161D7E9BEC37C21" ma:contentTypeVersion="4" ma:contentTypeDescription="Crea un document nou" ma:contentTypeScope="" ma:versionID="f946cd10f1b616d928d378edba9a4def">
  <xsd:schema xmlns:xsd="http://www.w3.org/2001/XMLSchema" xmlns:xs="http://www.w3.org/2001/XMLSchema" xmlns:p="http://schemas.microsoft.com/office/2006/metadata/properties" xmlns:ns2="fbab1cc8-0551-4c4f-8316-846118d696d0" targetNamespace="http://schemas.microsoft.com/office/2006/metadata/properties" ma:root="true" ma:fieldsID="bc3968f067e87bd949cb4a74f13b6e4e" ns2:_="">
    <xsd:import namespace="fbab1cc8-0551-4c4f-8316-846118d696d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ab1cc8-0551-4c4f-8316-846118d696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B6BB25-2D30-4CB1-B6EC-FB99A80EE8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ab1cc8-0551-4c4f-8316-846118d696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6A594E-A460-4D5D-8013-87274D6CA4F7}">
  <ds:schemaRefs>
    <ds:schemaRef ds:uri="http://schemas.microsoft.com/sharepoint/v3/contenttype/forms"/>
  </ds:schemaRefs>
</ds:datastoreItem>
</file>

<file path=customXml/itemProps3.xml><?xml version="1.0" encoding="utf-8"?>
<ds:datastoreItem xmlns:ds="http://schemas.openxmlformats.org/officeDocument/2006/customXml" ds:itemID="{E17C70F1-83D4-4204-936F-4733D05CCB7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37EF8E4-CCC9-4DB6-974B-10EDC11F29D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CTTI</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Jessica Rubí Burgos</dc:creator>
  <keywords/>
  <dc:description/>
  <lastModifiedBy>Rubi Burgos, Jessica</lastModifiedBy>
  <revision>127</revision>
  <dcterms:created xsi:type="dcterms:W3CDTF">2021-12-14T08:04:00.0000000Z</dcterms:created>
  <dcterms:modified xsi:type="dcterms:W3CDTF">2022-01-17T14:53:36.9343168Z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0x01010019A1A85E3AA75B4C9161D7E9BEC37C21</vt:lpwstr>
  </property>
</Properties>
</file>