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072"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13" w:type="dxa"/>
          <w:left w:w="113" w:type="dxa"/>
          <w:bottom w:w="113" w:type="dxa"/>
          <w:right w:w="113" w:type="dxa"/>
        </w:tblCellMar>
        <w:tblLook w:val="01E0" w:firstRow="1" w:lastRow="1" w:firstColumn="1" w:lastColumn="1" w:noHBand="0" w:noVBand="0"/>
      </w:tblPr>
      <w:tblGrid>
        <w:gridCol w:w="9072"/>
      </w:tblGrid>
      <w:tr w:rsidR="0069577B" w:rsidRPr="00AA0ADC" w:rsidTr="00F81D99">
        <w:tc>
          <w:tcPr>
            <w:tcW w:w="9072" w:type="dxa"/>
            <w:shd w:val="clear" w:color="auto" w:fill="auto"/>
          </w:tcPr>
          <w:p w:rsidR="00534421" w:rsidRPr="00AA0ADC" w:rsidRDefault="00AA0ADC" w:rsidP="00F81D99">
            <w:pPr>
              <w:rPr>
                <w:rFonts w:cs="Arial"/>
                <w:b/>
                <w:bCs/>
                <w:szCs w:val="20"/>
                <w:lang w:val="af-ZA"/>
              </w:rPr>
            </w:pPr>
            <w:r w:rsidRPr="00AA0ADC">
              <w:rPr>
                <w:rFonts w:cs="Arial"/>
                <w:b/>
                <w:bCs/>
                <w:szCs w:val="20"/>
                <w:lang w:val="af-ZA"/>
              </w:rPr>
              <w:t>ADVERTENCIA</w:t>
            </w:r>
          </w:p>
          <w:p w:rsidR="00534421" w:rsidRPr="00AA0ADC" w:rsidRDefault="00534421" w:rsidP="00616071">
            <w:pPr>
              <w:rPr>
                <w:rFonts w:cs="Arial"/>
                <w:szCs w:val="20"/>
                <w:lang w:val="af-ZA"/>
              </w:rPr>
            </w:pPr>
          </w:p>
          <w:p w:rsidR="00AA0ADC" w:rsidRDefault="00AA0ADC" w:rsidP="00616071">
            <w:pPr>
              <w:rPr>
                <w:rFonts w:cs="Arial"/>
                <w:szCs w:val="20"/>
                <w:lang w:val="af-ZA"/>
              </w:rPr>
            </w:pPr>
            <w:r w:rsidRPr="00AA0ADC">
              <w:rPr>
                <w:rFonts w:cs="Arial"/>
                <w:szCs w:val="20"/>
                <w:lang w:val="af-ZA"/>
              </w:rPr>
              <w:t>Este documento es una traducció</w:t>
            </w:r>
            <w:r>
              <w:rPr>
                <w:rFonts w:cs="Arial"/>
                <w:szCs w:val="20"/>
                <w:lang w:val="af-ZA"/>
              </w:rPr>
              <w:t>n</w:t>
            </w:r>
            <w:r w:rsidRPr="00AA0ADC">
              <w:rPr>
                <w:rFonts w:cs="Arial"/>
                <w:szCs w:val="20"/>
                <w:lang w:val="af-ZA"/>
              </w:rPr>
              <w:t xml:space="preserve"> automátic</w:t>
            </w:r>
            <w:r w:rsidR="00CB5CC9">
              <w:rPr>
                <w:rFonts w:cs="Arial"/>
                <w:szCs w:val="20"/>
                <w:lang w:val="af-ZA"/>
              </w:rPr>
              <w:t xml:space="preserve">a </w:t>
            </w:r>
            <w:r w:rsidRPr="00AA0ADC">
              <w:rPr>
                <w:rFonts w:cs="Arial"/>
                <w:szCs w:val="20"/>
                <w:lang w:val="af-ZA"/>
              </w:rPr>
              <w:t>sin revisar</w:t>
            </w:r>
            <w:r>
              <w:rPr>
                <w:rFonts w:cs="Arial"/>
                <w:szCs w:val="20"/>
                <w:lang w:val="af-ZA"/>
              </w:rPr>
              <w:t xml:space="preserve"> y puede contener errores, por lo que no se </w:t>
            </w:r>
            <w:r w:rsidR="000A0975">
              <w:rPr>
                <w:rFonts w:cs="Arial"/>
                <w:szCs w:val="20"/>
                <w:lang w:val="af-ZA"/>
              </w:rPr>
              <w:t>g</w:t>
            </w:r>
            <w:r>
              <w:rPr>
                <w:rFonts w:cs="Arial"/>
                <w:szCs w:val="20"/>
                <w:lang w:val="af-ZA"/>
              </w:rPr>
              <w:t>arantiza su fidelidad respecto del original.</w:t>
            </w:r>
          </w:p>
          <w:p w:rsidR="00AA0ADC" w:rsidRDefault="00AA0ADC" w:rsidP="00616071">
            <w:pPr>
              <w:rPr>
                <w:rFonts w:cs="Arial"/>
                <w:szCs w:val="20"/>
                <w:lang w:val="af-ZA"/>
              </w:rPr>
            </w:pPr>
          </w:p>
          <w:p w:rsidR="000A0975" w:rsidRPr="00AA0ADC" w:rsidRDefault="00AA0ADC" w:rsidP="006E742A">
            <w:pPr>
              <w:rPr>
                <w:rFonts w:cs="Arial"/>
                <w:szCs w:val="20"/>
                <w:lang w:val="af-ZA"/>
              </w:rPr>
            </w:pPr>
            <w:r>
              <w:rPr>
                <w:rFonts w:cs="Arial"/>
                <w:szCs w:val="20"/>
                <w:lang w:val="af-ZA"/>
              </w:rPr>
              <w:t>El objetivo de esta traducción, que legalmente no tiene ninguna validez, es facilitar la comprensión. No sustituye, en ningún caso, el document</w:t>
            </w:r>
            <w:r w:rsidR="00CB5CC9">
              <w:rPr>
                <w:rFonts w:cs="Arial"/>
                <w:szCs w:val="20"/>
                <w:lang w:val="af-ZA"/>
              </w:rPr>
              <w:t>o</w:t>
            </w:r>
            <w:r>
              <w:rPr>
                <w:rFonts w:cs="Arial"/>
                <w:szCs w:val="20"/>
                <w:lang w:val="af-ZA"/>
              </w:rPr>
              <w:t xml:space="preserve"> original al que acompaña, que es el único documento con carácter oficial.</w:t>
            </w:r>
          </w:p>
        </w:tc>
      </w:tr>
    </w:tbl>
    <w:p w:rsidR="00EB6AA6" w:rsidRDefault="00EB6AA6" w:rsidP="006E742A">
      <w:pPr>
        <w:spacing w:after="240"/>
        <w:rPr>
          <w:rFonts w:cs="Arial"/>
          <w:szCs w:val="20"/>
          <w:lang w:val="af-ZA"/>
        </w:rPr>
      </w:pPr>
    </w:p>
    <w:p w:rsidR="00EB6AA6" w:rsidRDefault="00EB6AA6">
      <w:pPr>
        <w:spacing w:line="240" w:lineRule="auto"/>
        <w:jc w:val="left"/>
        <w:rPr>
          <w:rFonts w:cs="Arial"/>
          <w:szCs w:val="20"/>
          <w:lang w:val="af-ZA"/>
        </w:rPr>
      </w:pPr>
      <w:r>
        <w:rPr>
          <w:rFonts w:cs="Arial"/>
          <w:szCs w:val="20"/>
          <w:lang w:val="af-ZA"/>
        </w:rPr>
        <w:br w:type="page"/>
      </w:r>
    </w:p>
    <w:p w:rsidR="00EB6AA6" w:rsidRDefault="00EB6AA6">
      <w:pPr>
        <w:pBdr>
          <w:bottom w:val="single" w:sz="4" w:space="1" w:color="000000"/>
        </w:pBdr>
        <w:rPr>
          <w:b/>
          <w:szCs w:val="20"/>
        </w:rPr>
      </w:pPr>
      <w:bookmarkStart w:id="0" w:name="_30j0zll" w:colFirst="0" w:colLast="0"/>
      <w:bookmarkEnd w:id="0"/>
      <w:r>
        <w:rPr>
          <w:b/>
          <w:szCs w:val="20"/>
        </w:rPr>
        <w:lastRenderedPageBreak/>
        <w:t>PLIEGO DE CLÁUSULAS ADMINISTRATIVAS PARTICULARES QUE RIGE LA CELEBRACIÓN DEL ACUERDO MARCO PARA LA CONTRATACIÓN, DEL SERVICIO DE PREIMPRESIÓN, IMPRESIÓN, ENCUADERNACIÓN Y TRANSPORTE DE LIBROS, REVISTAS Y MATERIAL IMPRESO PARA LA UNIVERSIDAD DE BARCELONA</w:t>
      </w:r>
    </w:p>
    <w:p w:rsidR="00EB6AA6" w:rsidRDefault="00EB6AA6">
      <w:pPr>
        <w:pBdr>
          <w:bottom w:val="single" w:sz="4" w:space="1" w:color="000000"/>
        </w:pBdr>
        <w:rPr>
          <w:b/>
          <w:szCs w:val="20"/>
        </w:rPr>
      </w:pPr>
    </w:p>
    <w:p w:rsidR="00EB6AA6" w:rsidRDefault="00EB6AA6">
      <w:pPr>
        <w:pBdr>
          <w:bottom w:val="single" w:sz="4" w:space="1" w:color="000000"/>
        </w:pBdr>
        <w:rPr>
          <w:b/>
          <w:szCs w:val="20"/>
        </w:rPr>
      </w:pPr>
      <w:r>
        <w:rPr>
          <w:b/>
          <w:szCs w:val="20"/>
        </w:rPr>
        <w:t>EXPEDIENTE DE CONTRATACIÓN 2021/38</w:t>
      </w:r>
    </w:p>
    <w:p w:rsidR="00EB6AA6" w:rsidRDefault="00EB6AA6">
      <w:pPr>
        <w:rPr>
          <w:b/>
          <w:szCs w:val="20"/>
        </w:rPr>
      </w:pPr>
    </w:p>
    <w:p w:rsidR="00EB6AA6" w:rsidRDefault="00EB6AA6">
      <w:pPr>
        <w:ind w:right="70"/>
        <w:rPr>
          <w:b/>
          <w:szCs w:val="20"/>
        </w:rPr>
      </w:pPr>
    </w:p>
    <w:p w:rsidR="00EB6AA6" w:rsidRDefault="00EB6AA6">
      <w:pPr>
        <w:ind w:right="70"/>
        <w:jc w:val="center"/>
        <w:rPr>
          <w:b/>
          <w:szCs w:val="20"/>
        </w:rPr>
      </w:pPr>
      <w:r>
        <w:rPr>
          <w:b/>
          <w:szCs w:val="20"/>
        </w:rPr>
        <w:t>I. - CUADRO DE CARACTERÍSTICAS</w:t>
      </w:r>
    </w:p>
    <w:p w:rsidR="00EB6AA6" w:rsidRDefault="00EB6AA6">
      <w:pPr>
        <w:ind w:right="70"/>
        <w:rPr>
          <w:b/>
          <w:szCs w:val="20"/>
        </w:rPr>
      </w:pPr>
    </w:p>
    <w:p w:rsidR="00EB6AA6" w:rsidRDefault="00EB6AA6"/>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4"/>
        <w:gridCol w:w="7935"/>
      </w:tblGrid>
      <w:tr w:rsidR="00EB6AA6">
        <w:trPr>
          <w:trHeight w:val="268"/>
        </w:trPr>
        <w:tc>
          <w:tcPr>
            <w:tcW w:w="424" w:type="dxa"/>
            <w:vMerge w:val="restart"/>
            <w:tcBorders>
              <w:top w:val="single" w:sz="4" w:space="0" w:color="000000"/>
              <w:left w:val="single" w:sz="4" w:space="0" w:color="000000"/>
              <w:bottom w:val="nil"/>
              <w:right w:val="single" w:sz="4" w:space="0" w:color="000000"/>
            </w:tcBorders>
            <w:shd w:val="clear" w:color="auto" w:fill="auto"/>
            <w:vAlign w:val="center"/>
          </w:tcPr>
          <w:p w:rsidR="00EB6AA6" w:rsidRDefault="00EB6AA6">
            <w:pPr>
              <w:spacing w:line="300" w:lineRule="auto"/>
              <w:ind w:right="70"/>
              <w:rPr>
                <w:b/>
                <w:szCs w:val="20"/>
              </w:rPr>
            </w:pPr>
            <w:r>
              <w:rPr>
                <w:b/>
                <w:szCs w:val="20"/>
              </w:rPr>
              <w:t>A</w:t>
            </w:r>
          </w:p>
          <w:p w:rsidR="00EB6AA6" w:rsidRDefault="00EB6AA6">
            <w:pPr>
              <w:spacing w:line="300" w:lineRule="auto"/>
              <w:ind w:right="70"/>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Estipulaciones generales</w:t>
            </w:r>
          </w:p>
        </w:tc>
      </w:tr>
      <w:tr w:rsidR="00EB6AA6">
        <w:trPr>
          <w:trHeight w:val="268"/>
        </w:trPr>
        <w:tc>
          <w:tcPr>
            <w:tcW w:w="424" w:type="dxa"/>
            <w:vMerge/>
            <w:tcBorders>
              <w:top w:val="single" w:sz="4" w:space="0" w:color="000000"/>
              <w:left w:val="single" w:sz="4" w:space="0" w:color="000000"/>
              <w:bottom w:val="nil"/>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szCs w:val="20"/>
                <w:u w:val="single"/>
              </w:rPr>
            </w:pPr>
          </w:p>
          <w:p w:rsidR="00EB6AA6" w:rsidRDefault="00EB6AA6">
            <w:pPr>
              <w:spacing w:line="276" w:lineRule="auto"/>
              <w:rPr>
                <w:szCs w:val="20"/>
                <w:u w:val="single"/>
              </w:rPr>
            </w:pPr>
            <w:r>
              <w:rPr>
                <w:szCs w:val="20"/>
                <w:u w:val="single"/>
              </w:rPr>
              <w:t>A.1. Objeto</w:t>
            </w:r>
          </w:p>
          <w:p w:rsidR="00EB6AA6" w:rsidRDefault="00EB6AA6">
            <w:pPr>
              <w:spacing w:line="276" w:lineRule="auto"/>
              <w:rPr>
                <w:b/>
                <w:szCs w:val="20"/>
              </w:rPr>
            </w:pPr>
          </w:p>
          <w:p w:rsidR="00EB6AA6" w:rsidRDefault="00EB6AA6">
            <w:pPr>
              <w:rPr>
                <w:szCs w:val="20"/>
              </w:rPr>
            </w:pPr>
            <w:r>
              <w:rPr>
                <w:szCs w:val="20"/>
              </w:rPr>
              <w:t>El objeto de este acuerdo marco es:</w:t>
            </w:r>
          </w:p>
          <w:p w:rsidR="00EB6AA6" w:rsidRDefault="00EB6AA6">
            <w:pPr>
              <w:rPr>
                <w:color w:val="FF0000"/>
                <w:szCs w:val="20"/>
              </w:rPr>
            </w:pPr>
          </w:p>
          <w:p w:rsidR="00EB6AA6" w:rsidRDefault="00EB6AA6" w:rsidP="000354B7">
            <w:pPr>
              <w:numPr>
                <w:ilvl w:val="0"/>
                <w:numId w:val="6"/>
              </w:numPr>
              <w:pBdr>
                <w:top w:val="nil"/>
                <w:left w:val="nil"/>
                <w:bottom w:val="nil"/>
                <w:right w:val="nil"/>
                <w:between w:val="nil"/>
              </w:pBdr>
              <w:spacing w:line="240" w:lineRule="auto"/>
              <w:jc w:val="left"/>
              <w:rPr>
                <w:color w:val="000000"/>
                <w:szCs w:val="20"/>
              </w:rPr>
            </w:pPr>
            <w:r>
              <w:rPr>
                <w:color w:val="000000"/>
                <w:szCs w:val="20"/>
              </w:rPr>
              <w:t xml:space="preserve">definir cuáles son los servicios a prestar y sus precios unitarios </w:t>
            </w:r>
          </w:p>
          <w:p w:rsidR="00EB6AA6" w:rsidRDefault="00EB6AA6">
            <w:pPr>
              <w:rPr>
                <w:szCs w:val="20"/>
              </w:rPr>
            </w:pPr>
          </w:p>
          <w:p w:rsidR="00EB6AA6" w:rsidRDefault="00EB6AA6" w:rsidP="000354B7">
            <w:pPr>
              <w:numPr>
                <w:ilvl w:val="0"/>
                <w:numId w:val="6"/>
              </w:numPr>
              <w:pBdr>
                <w:top w:val="nil"/>
                <w:left w:val="nil"/>
                <w:bottom w:val="nil"/>
                <w:right w:val="nil"/>
                <w:between w:val="nil"/>
              </w:pBdr>
              <w:spacing w:line="240" w:lineRule="auto"/>
              <w:jc w:val="left"/>
              <w:rPr>
                <w:color w:val="000000"/>
                <w:szCs w:val="20"/>
              </w:rPr>
            </w:pPr>
            <w:r>
              <w:rPr>
                <w:color w:val="000000"/>
                <w:szCs w:val="20"/>
              </w:rPr>
              <w:t xml:space="preserve">homologar un proveedor que deberá prestar los servicios de preimpresión, impresión, encuadernación y transporte de libros, revistas y material impreso para la Universidad de Barcelona. </w:t>
            </w:r>
          </w:p>
          <w:p w:rsidR="00EB6AA6" w:rsidRDefault="00EB6AA6">
            <w:pPr>
              <w:spacing w:line="276" w:lineRule="auto"/>
              <w:rPr>
                <w:szCs w:val="20"/>
              </w:rPr>
            </w:pPr>
          </w:p>
          <w:p w:rsidR="00EB6AA6" w:rsidRDefault="00EB6AA6">
            <w:pPr>
              <w:spacing w:line="276" w:lineRule="auto"/>
              <w:rPr>
                <w:szCs w:val="20"/>
              </w:rPr>
            </w:pPr>
            <w:r>
              <w:rPr>
                <w:szCs w:val="20"/>
              </w:rPr>
              <w:t>Simultáneamente también forma parte del objeto el establecimiento de las condiciones en que se realizará la contratación basada en este acuerdo marco con el adjudicatario.</w:t>
            </w:r>
          </w:p>
          <w:p w:rsidR="00EB6AA6" w:rsidRDefault="00EB6AA6">
            <w:pPr>
              <w:spacing w:line="276" w:lineRule="auto"/>
              <w:rPr>
                <w:szCs w:val="20"/>
              </w:rPr>
            </w:pPr>
          </w:p>
          <w:p w:rsidR="00EB6AA6" w:rsidRDefault="00EB6AA6">
            <w:pPr>
              <w:spacing w:line="276" w:lineRule="auto"/>
              <w:rPr>
                <w:szCs w:val="20"/>
              </w:rPr>
            </w:pPr>
            <w:r>
              <w:rPr>
                <w:szCs w:val="20"/>
              </w:rPr>
              <w:t>Con este acuerdo marco se dará cobertura a las necesidades de las diferentes unidades funcionales de la UB, a pesar de que su gestión se hará de forma centralizada desde Publicaciones y Ediciones UB.</w:t>
            </w:r>
          </w:p>
          <w:p w:rsidR="00EB6AA6" w:rsidRDefault="00EB6AA6">
            <w:pPr>
              <w:spacing w:line="276" w:lineRule="auto"/>
              <w:ind w:right="70"/>
              <w:rPr>
                <w:szCs w:val="20"/>
              </w:rPr>
            </w:pPr>
          </w:p>
          <w:p w:rsidR="00EB6AA6" w:rsidRDefault="00EB6AA6">
            <w:pPr>
              <w:spacing w:line="276" w:lineRule="auto"/>
              <w:rPr>
                <w:szCs w:val="20"/>
              </w:rPr>
            </w:pPr>
            <w:r>
              <w:rPr>
                <w:szCs w:val="20"/>
              </w:rPr>
              <w:t>El objeto del acuerdo marco no precisa de forma cerrada todos los servicios susceptibles de la futura contratación, individualmente considerados, sino que delimita de forma abierta pero suficiente, las características de los servicios a contratar, teniendo en cuenta que el Acuerdo marco es un compromiso contractual abierto</w:t>
            </w:r>
          </w:p>
          <w:p w:rsidR="00EB6AA6" w:rsidRDefault="00EB6AA6">
            <w:pPr>
              <w:spacing w:line="276" w:lineRule="auto"/>
              <w:rPr>
                <w:szCs w:val="20"/>
              </w:rPr>
            </w:pPr>
          </w:p>
          <w:p w:rsidR="00EB6AA6" w:rsidRDefault="00EB6AA6">
            <w:pPr>
              <w:spacing w:line="276" w:lineRule="auto"/>
              <w:rPr>
                <w:szCs w:val="20"/>
              </w:rPr>
            </w:pPr>
            <w:r>
              <w:rPr>
                <w:szCs w:val="20"/>
              </w:rPr>
              <w:t xml:space="preserve">Las condiciones y criterios de homologación y contratación basada se fijarán en este pliego de cláusulas administrativas </w:t>
            </w:r>
          </w:p>
          <w:p w:rsidR="00EB6AA6" w:rsidRDefault="00EB6AA6">
            <w:pPr>
              <w:spacing w:line="276" w:lineRule="auto"/>
              <w:rPr>
                <w:szCs w:val="20"/>
              </w:rPr>
            </w:pPr>
          </w:p>
          <w:p w:rsidR="00EB6AA6" w:rsidRDefault="00EB6AA6">
            <w:pPr>
              <w:spacing w:line="276" w:lineRule="auto"/>
              <w:rPr>
                <w:szCs w:val="20"/>
              </w:rPr>
            </w:pPr>
            <w:r>
              <w:rPr>
                <w:szCs w:val="20"/>
              </w:rPr>
              <w:t>las condiciones de la prestación del servicio serán las que se especifican en el pliego de prescripciones técnicas.</w:t>
            </w:r>
          </w:p>
          <w:p w:rsidR="00EB6AA6" w:rsidRDefault="00EB6AA6">
            <w:pPr>
              <w:spacing w:line="276" w:lineRule="auto"/>
              <w:rPr>
                <w:szCs w:val="20"/>
              </w:rPr>
            </w:pPr>
          </w:p>
          <w:p w:rsidR="00EB6AA6" w:rsidRDefault="00EB6AA6">
            <w:pPr>
              <w:tabs>
                <w:tab w:val="left" w:pos="1407"/>
              </w:tabs>
              <w:spacing w:line="276" w:lineRule="auto"/>
              <w:ind w:right="70"/>
              <w:rPr>
                <w:szCs w:val="20"/>
              </w:rPr>
            </w:pPr>
            <w:r>
              <w:rPr>
                <w:szCs w:val="20"/>
              </w:rPr>
              <w:t>No se prevé la división en lotes de este acuerdo marco dado que el objeto del contrato es la obtención de un servicio que derivará en productos finales diferentes y con características propias, este no se divide en lotes.</w:t>
            </w:r>
          </w:p>
          <w:p w:rsidR="00EB6AA6" w:rsidRDefault="00EB6AA6">
            <w:pPr>
              <w:tabs>
                <w:tab w:val="left" w:pos="1407"/>
              </w:tabs>
              <w:spacing w:line="276" w:lineRule="auto"/>
              <w:ind w:right="70"/>
              <w:rPr>
                <w:szCs w:val="20"/>
              </w:rPr>
            </w:pPr>
          </w:p>
          <w:p w:rsidR="00EB6AA6" w:rsidRDefault="00EB6AA6">
            <w:pPr>
              <w:spacing w:line="276" w:lineRule="auto"/>
              <w:ind w:right="70"/>
              <w:rPr>
                <w:szCs w:val="20"/>
                <w:u w:val="single"/>
              </w:rPr>
            </w:pPr>
            <w:r>
              <w:rPr>
                <w:szCs w:val="20"/>
                <w:u w:val="single"/>
              </w:rPr>
              <w:t>A.2 Clasificación CPV:</w:t>
            </w:r>
          </w:p>
          <w:p w:rsidR="00EB6AA6" w:rsidRDefault="00EB6AA6">
            <w:pPr>
              <w:spacing w:line="276" w:lineRule="auto"/>
              <w:ind w:right="70"/>
              <w:rPr>
                <w:szCs w:val="20"/>
              </w:rPr>
            </w:pPr>
            <w:r>
              <w:rPr>
                <w:szCs w:val="20"/>
              </w:rPr>
              <w:t>Código CPV-2008: 79823000-2 Servicios de impresión y servicios conexos</w:t>
            </w:r>
          </w:p>
          <w:p w:rsidR="00EB6AA6" w:rsidRDefault="00EB6AA6">
            <w:pPr>
              <w:spacing w:line="276" w:lineRule="auto"/>
              <w:rPr>
                <w:i/>
                <w:szCs w:val="20"/>
                <w:highlight w:val="green"/>
              </w:rPr>
            </w:pPr>
          </w:p>
          <w:p w:rsidR="00EB6AA6" w:rsidRDefault="00EB6AA6">
            <w:pPr>
              <w:spacing w:line="276" w:lineRule="auto"/>
              <w:ind w:right="70"/>
              <w:rPr>
                <w:szCs w:val="20"/>
              </w:rPr>
            </w:pPr>
            <w:r>
              <w:rPr>
                <w:szCs w:val="20"/>
                <w:u w:val="single"/>
              </w:rPr>
              <w:lastRenderedPageBreak/>
              <w:t>A.3. Naturaleza</w:t>
            </w:r>
          </w:p>
          <w:p w:rsidR="00EB6AA6" w:rsidRDefault="00EB6AA6">
            <w:pPr>
              <w:spacing w:line="276" w:lineRule="auto"/>
              <w:rPr>
                <w:szCs w:val="20"/>
              </w:rPr>
            </w:pPr>
          </w:p>
          <w:p w:rsidR="00EB6AA6" w:rsidRDefault="00EB6AA6">
            <w:pPr>
              <w:spacing w:line="276" w:lineRule="auto"/>
              <w:rPr>
                <w:szCs w:val="20"/>
              </w:rPr>
            </w:pPr>
            <w:r>
              <w:rPr>
                <w:szCs w:val="20"/>
              </w:rPr>
              <w:t>De acuerdo con lo previsto en el artículo 17 de la LCSP, para su adjudicación se observarán las reglas propias de los contratos de servicios.</w:t>
            </w:r>
          </w:p>
          <w:p w:rsidR="00EB6AA6" w:rsidRDefault="00EB6AA6">
            <w:pPr>
              <w:spacing w:line="300" w:lineRule="auto"/>
              <w:rPr>
                <w:b/>
                <w:szCs w:val="20"/>
              </w:rPr>
            </w:pPr>
          </w:p>
        </w:tc>
      </w:tr>
    </w:tbl>
    <w:p w:rsidR="00EB6AA6" w:rsidRDefault="00EB6AA6"/>
    <w:p w:rsidR="00EB6AA6" w:rsidRDefault="00EB6AA6"/>
    <w:p w:rsidR="00EB6AA6" w:rsidRDefault="00EB6AA6"/>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4"/>
        <w:gridCol w:w="7935"/>
      </w:tblGrid>
      <w:tr w:rsidR="00EB6AA6">
        <w:trPr>
          <w:trHeight w:val="268"/>
        </w:trPr>
        <w:tc>
          <w:tcPr>
            <w:tcW w:w="424" w:type="dxa"/>
            <w:vMerge w:val="restart"/>
            <w:tcBorders>
              <w:top w:val="single" w:sz="4" w:space="0" w:color="000000"/>
              <w:left w:val="single" w:sz="4" w:space="0" w:color="000000"/>
              <w:bottom w:val="nil"/>
              <w:right w:val="single" w:sz="4" w:space="0" w:color="000000"/>
            </w:tcBorders>
            <w:shd w:val="clear" w:color="auto" w:fill="auto"/>
            <w:vAlign w:val="center"/>
          </w:tcPr>
          <w:p w:rsidR="00EB6AA6" w:rsidRDefault="00EB6AA6">
            <w:pPr>
              <w:spacing w:line="300" w:lineRule="auto"/>
              <w:ind w:right="70"/>
              <w:rPr>
                <w:b/>
                <w:szCs w:val="20"/>
              </w:rPr>
            </w:pPr>
            <w:r>
              <w:rPr>
                <w:b/>
                <w:szCs w:val="20"/>
              </w:rPr>
              <w:t>B</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Valor estimado, presupuesto base de licitación y existencia de crédito y precios unitarios</w:t>
            </w:r>
          </w:p>
        </w:tc>
      </w:tr>
      <w:tr w:rsidR="00EB6AA6">
        <w:trPr>
          <w:trHeight w:val="268"/>
        </w:trPr>
        <w:tc>
          <w:tcPr>
            <w:tcW w:w="424" w:type="dxa"/>
            <w:vMerge/>
            <w:tcBorders>
              <w:top w:val="single" w:sz="4" w:space="0" w:color="000000"/>
              <w:left w:val="single" w:sz="4" w:space="0" w:color="000000"/>
              <w:bottom w:val="nil"/>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276" w:lineRule="auto"/>
              <w:ind w:left="459" w:right="70" w:hanging="459"/>
              <w:rPr>
                <w:b/>
                <w:szCs w:val="20"/>
              </w:rPr>
            </w:pPr>
          </w:p>
          <w:p w:rsidR="00EB6AA6" w:rsidRDefault="00EB6AA6">
            <w:pPr>
              <w:spacing w:line="276" w:lineRule="auto"/>
              <w:ind w:left="459" w:right="70" w:hanging="459"/>
              <w:rPr>
                <w:szCs w:val="20"/>
                <w:u w:val="single"/>
              </w:rPr>
            </w:pPr>
            <w:r>
              <w:rPr>
                <w:szCs w:val="20"/>
                <w:u w:val="single"/>
              </w:rPr>
              <w:t xml:space="preserve">B.1. Valor estimado del acuerdo marco </w:t>
            </w:r>
          </w:p>
          <w:p w:rsidR="00EB6AA6" w:rsidRDefault="00EB6AA6">
            <w:pPr>
              <w:spacing w:line="276" w:lineRule="auto"/>
              <w:ind w:left="459" w:right="70" w:hanging="459"/>
              <w:rPr>
                <w:szCs w:val="20"/>
              </w:rPr>
            </w:pPr>
          </w:p>
          <w:p w:rsidR="00EB6AA6" w:rsidRDefault="00EB6AA6">
            <w:pPr>
              <w:spacing w:line="276" w:lineRule="auto"/>
              <w:rPr>
                <w:szCs w:val="20"/>
              </w:rPr>
            </w:pPr>
            <w:r>
              <w:rPr>
                <w:szCs w:val="20"/>
              </w:rPr>
              <w:t xml:space="preserve">El gasto global derivada del acuerdo marco no se puede concretar anticipadamente, ya que la configurará el gasto real acumulada para la prestación del servicio objeto de este contrato, durante el periodo de vigencia del mismo y según las necesidades. </w:t>
            </w:r>
          </w:p>
          <w:p w:rsidR="00EB6AA6" w:rsidRDefault="00EB6AA6">
            <w:pPr>
              <w:spacing w:line="276" w:lineRule="auto"/>
              <w:rPr>
                <w:szCs w:val="20"/>
              </w:rPr>
            </w:pPr>
          </w:p>
          <w:p w:rsidR="00EB6AA6" w:rsidRDefault="00EB6AA6">
            <w:pPr>
              <w:spacing w:line="276" w:lineRule="auto"/>
              <w:rPr>
                <w:szCs w:val="20"/>
              </w:rPr>
            </w:pPr>
            <w:r>
              <w:rPr>
                <w:szCs w:val="20"/>
              </w:rPr>
              <w:t>No obstante, para que los licitadores puedan calcular adecuadamente sus ofertas en base al gasto de los ejercicios anteriores y la proyección futura prevista, se calcula un valor estimado del contrato (VEC) de: 2.420.000 euros e incluye</w:t>
            </w:r>
          </w:p>
          <w:p w:rsidR="00EB6AA6" w:rsidRDefault="00EB6AA6">
            <w:pPr>
              <w:spacing w:line="276" w:lineRule="auto"/>
              <w:rPr>
                <w:szCs w:val="20"/>
              </w:rPr>
            </w:pPr>
          </w:p>
          <w:p w:rsidR="00EB6AA6" w:rsidRDefault="00EB6AA6" w:rsidP="000354B7">
            <w:pPr>
              <w:numPr>
                <w:ilvl w:val="0"/>
                <w:numId w:val="1"/>
              </w:numPr>
              <w:pBdr>
                <w:top w:val="nil"/>
                <w:left w:val="nil"/>
                <w:bottom w:val="nil"/>
                <w:right w:val="nil"/>
                <w:between w:val="nil"/>
              </w:pBdr>
              <w:spacing w:line="240" w:lineRule="auto"/>
              <w:rPr>
                <w:color w:val="000000"/>
                <w:szCs w:val="20"/>
              </w:rPr>
            </w:pPr>
            <w:r>
              <w:rPr>
                <w:color w:val="000000"/>
                <w:szCs w:val="20"/>
              </w:rPr>
              <w:t>los dos años de duración del contrato: 1.100.000 €</w:t>
            </w:r>
          </w:p>
          <w:p w:rsidR="00EB6AA6" w:rsidRDefault="00EB6AA6">
            <w:pPr>
              <w:ind w:left="360"/>
              <w:rPr>
                <w:szCs w:val="20"/>
              </w:rPr>
            </w:pPr>
          </w:p>
          <w:p w:rsidR="00EB6AA6" w:rsidRDefault="00EB6AA6" w:rsidP="000354B7">
            <w:pPr>
              <w:numPr>
                <w:ilvl w:val="0"/>
                <w:numId w:val="1"/>
              </w:numPr>
              <w:pBdr>
                <w:top w:val="nil"/>
                <w:left w:val="nil"/>
                <w:bottom w:val="nil"/>
                <w:right w:val="nil"/>
                <w:between w:val="nil"/>
              </w:pBdr>
              <w:spacing w:line="240" w:lineRule="auto"/>
              <w:rPr>
                <w:color w:val="000000"/>
                <w:szCs w:val="20"/>
              </w:rPr>
            </w:pPr>
            <w:r>
              <w:rPr>
                <w:color w:val="000000"/>
                <w:szCs w:val="20"/>
              </w:rPr>
              <w:t>las dos posibles prórrogas anuales: 1.100.000 €</w:t>
            </w:r>
          </w:p>
          <w:p w:rsidR="00EB6AA6" w:rsidRDefault="00EB6AA6">
            <w:pPr>
              <w:ind w:left="360"/>
              <w:rPr>
                <w:szCs w:val="20"/>
              </w:rPr>
            </w:pPr>
          </w:p>
          <w:p w:rsidR="00EB6AA6" w:rsidRDefault="00EB6AA6">
            <w:pPr>
              <w:spacing w:line="276" w:lineRule="auto"/>
              <w:rPr>
                <w:szCs w:val="20"/>
              </w:rPr>
            </w:pPr>
          </w:p>
          <w:p w:rsidR="00EB6AA6" w:rsidRDefault="00EB6AA6">
            <w:pPr>
              <w:spacing w:line="300" w:lineRule="auto"/>
              <w:ind w:left="459" w:right="70" w:hanging="459"/>
              <w:rPr>
                <w:szCs w:val="20"/>
                <w:u w:val="single"/>
              </w:rPr>
            </w:pPr>
            <w:r>
              <w:rPr>
                <w:szCs w:val="20"/>
                <w:u w:val="single"/>
              </w:rPr>
              <w:t xml:space="preserve">B.2 Presupuesto del acuerdo marco y existencia de crédito </w:t>
            </w:r>
          </w:p>
          <w:p w:rsidR="00EB6AA6" w:rsidRDefault="00EB6AA6">
            <w:pPr>
              <w:spacing w:line="300" w:lineRule="auto"/>
              <w:ind w:right="70"/>
              <w:rPr>
                <w:szCs w:val="20"/>
              </w:rPr>
            </w:pPr>
          </w:p>
          <w:p w:rsidR="00EB6AA6" w:rsidRDefault="00EB6AA6">
            <w:pPr>
              <w:spacing w:line="300" w:lineRule="auto"/>
              <w:ind w:right="70"/>
              <w:rPr>
                <w:szCs w:val="20"/>
              </w:rPr>
            </w:pPr>
            <w:r>
              <w:rPr>
                <w:szCs w:val="20"/>
              </w:rPr>
              <w:t xml:space="preserve">De acuerdo con el artículo 100.3 de la LCSP, no es necesaria la aprobación del presupuesto base de licitación. De acuerdo con el artículo 53 de las Bases de Ejecución del Presupuesto de la Universidad de Barcelona, la autorización previa del Consejo Social para la tramitación de Acuerdos Marco no es necesaria, en tanto que no supone ningún compromiso en firme de gasto, aunque se informará al Consejo Social al inicio de la tramitación del expediente. </w:t>
            </w:r>
          </w:p>
          <w:p w:rsidR="00EB6AA6" w:rsidRDefault="00EB6AA6">
            <w:pPr>
              <w:rPr>
                <w:szCs w:val="20"/>
              </w:rPr>
            </w:pPr>
          </w:p>
          <w:p w:rsidR="00EB6AA6" w:rsidRDefault="00EB6AA6">
            <w:pPr>
              <w:rPr>
                <w:szCs w:val="20"/>
              </w:rPr>
            </w:pPr>
            <w:r>
              <w:rPr>
                <w:szCs w:val="20"/>
              </w:rPr>
              <w:t>Para los dos años de duración del contrato se ha establecido un presupuesto estimativo de 1.100.000 € excluido el IVA.</w:t>
            </w:r>
          </w:p>
          <w:p w:rsidR="00EB6AA6" w:rsidRDefault="00EB6AA6">
            <w:pPr>
              <w:spacing w:line="300" w:lineRule="auto"/>
              <w:ind w:right="70"/>
              <w:rPr>
                <w:szCs w:val="20"/>
              </w:rPr>
            </w:pPr>
          </w:p>
          <w:p w:rsidR="00EB6AA6" w:rsidRDefault="00EB6AA6">
            <w:pPr>
              <w:spacing w:line="300" w:lineRule="auto"/>
              <w:ind w:right="70"/>
              <w:rPr>
                <w:szCs w:val="20"/>
              </w:rPr>
            </w:pPr>
            <w:r>
              <w:rPr>
                <w:szCs w:val="20"/>
              </w:rPr>
              <w:t xml:space="preserve">En fecha 13 de abril de 2.021 el Consejo Social se da por informado del acuerdo marco para la selección de un proveedor para la prestación de los servicios de preimpresión, impresión, encuadernación y transporte de libros, revistas y material impreso para la Universidad de Barcelona. </w:t>
            </w:r>
          </w:p>
          <w:p w:rsidR="00EB6AA6" w:rsidRDefault="00EB6AA6">
            <w:pPr>
              <w:spacing w:line="300" w:lineRule="auto"/>
              <w:ind w:right="70"/>
              <w:rPr>
                <w:szCs w:val="20"/>
              </w:rPr>
            </w:pPr>
          </w:p>
          <w:p w:rsidR="00EB6AA6" w:rsidRDefault="00EB6AA6">
            <w:pPr>
              <w:spacing w:line="300" w:lineRule="auto"/>
              <w:ind w:right="70"/>
              <w:rPr>
                <w:szCs w:val="20"/>
              </w:rPr>
            </w:pPr>
            <w:r>
              <w:rPr>
                <w:szCs w:val="20"/>
              </w:rPr>
              <w:t xml:space="preserve">Así, el gasto se aprobará con carácter previo a cada contrato basado en este AM, que se irán llevando a cabo en función de las necesidades que vayan surgiendo, </w:t>
            </w:r>
            <w:proofErr w:type="gramStart"/>
            <w:r>
              <w:rPr>
                <w:szCs w:val="20"/>
              </w:rPr>
              <w:t>y</w:t>
            </w:r>
            <w:proofErr w:type="gramEnd"/>
            <w:r>
              <w:rPr>
                <w:szCs w:val="20"/>
              </w:rPr>
              <w:t xml:space="preserve"> en </w:t>
            </w:r>
            <w:r>
              <w:rPr>
                <w:szCs w:val="20"/>
              </w:rPr>
              <w:lastRenderedPageBreak/>
              <w:t>consecuencia, por parte de la UB no hay obligación de un mínimo ni de un máximo de contratación basada.</w:t>
            </w:r>
          </w:p>
          <w:p w:rsidR="00EB6AA6" w:rsidRDefault="00EB6AA6">
            <w:pPr>
              <w:rPr>
                <w:szCs w:val="20"/>
              </w:rPr>
            </w:pPr>
          </w:p>
          <w:p w:rsidR="00EB6AA6" w:rsidRDefault="00EB6AA6">
            <w:pPr>
              <w:spacing w:line="276" w:lineRule="auto"/>
              <w:ind w:right="70"/>
              <w:rPr>
                <w:szCs w:val="20"/>
              </w:rPr>
            </w:pPr>
            <w:r>
              <w:rPr>
                <w:szCs w:val="20"/>
              </w:rPr>
              <w:t>En cuanto al cálculo del gasto previsto, que es orientativa y en ningún caso vinculante, en el sentido de que la UB no está obligada a agotar este importe, ni contratar un número determinado de servicios basados en este acuerdo marco, se ha tenido en cuenta el gasto de los cuatro últimos años (2017-2020) la cual queda recogida en la siguiente tabla.</w:t>
            </w:r>
          </w:p>
          <w:p w:rsidR="00EB6AA6" w:rsidRDefault="00EB6AA6">
            <w:pPr>
              <w:spacing w:line="276" w:lineRule="auto"/>
              <w:ind w:right="70"/>
              <w:rPr>
                <w:szCs w:val="20"/>
              </w:rPr>
            </w:pPr>
          </w:p>
          <w:p w:rsidR="00EB6AA6" w:rsidRDefault="00EB6AA6">
            <w:pPr>
              <w:spacing w:line="276" w:lineRule="auto"/>
              <w:ind w:right="70"/>
              <w:rPr>
                <w:szCs w:val="20"/>
              </w:rPr>
            </w:pPr>
          </w:p>
          <w:tbl>
            <w:tblPr>
              <w:tblW w:w="3410" w:type="dxa"/>
              <w:tblInd w:w="14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35"/>
              <w:gridCol w:w="2175"/>
            </w:tblGrid>
            <w:tr w:rsidR="00EB6AA6">
              <w:trPr>
                <w:trHeight w:val="227"/>
              </w:trPr>
              <w:tc>
                <w:tcPr>
                  <w:tcW w:w="1235" w:type="dxa"/>
                  <w:tcBorders>
                    <w:top w:val="single" w:sz="4" w:space="0" w:color="000000"/>
                    <w:left w:val="single" w:sz="4" w:space="0" w:color="000000"/>
                    <w:bottom w:val="single" w:sz="4" w:space="0" w:color="000000"/>
                    <w:right w:val="single" w:sz="4" w:space="0" w:color="000000"/>
                  </w:tcBorders>
                  <w:shd w:val="clear" w:color="auto" w:fill="E6E6E6"/>
                </w:tcPr>
                <w:p w:rsidR="00EB6AA6" w:rsidRDefault="00EB6AA6">
                  <w:pPr>
                    <w:spacing w:line="276" w:lineRule="auto"/>
                    <w:rPr>
                      <w:szCs w:val="20"/>
                    </w:rPr>
                  </w:pPr>
                  <w:r>
                    <w:rPr>
                      <w:szCs w:val="20"/>
                    </w:rPr>
                    <w:t>EJERCICIO</w:t>
                  </w:r>
                </w:p>
              </w:tc>
              <w:tc>
                <w:tcPr>
                  <w:tcW w:w="2175" w:type="dxa"/>
                  <w:tcBorders>
                    <w:top w:val="single" w:sz="4" w:space="0" w:color="000000"/>
                    <w:left w:val="single" w:sz="4" w:space="0" w:color="000000"/>
                    <w:bottom w:val="single" w:sz="4" w:space="0" w:color="000000"/>
                    <w:right w:val="single" w:sz="4" w:space="0" w:color="000000"/>
                  </w:tcBorders>
                  <w:shd w:val="clear" w:color="auto" w:fill="E6E6E6"/>
                </w:tcPr>
                <w:p w:rsidR="00EB6AA6" w:rsidRDefault="00EB6AA6">
                  <w:pPr>
                    <w:spacing w:line="276" w:lineRule="auto"/>
                    <w:rPr>
                      <w:szCs w:val="20"/>
                    </w:rPr>
                  </w:pPr>
                  <w:r>
                    <w:rPr>
                      <w:szCs w:val="20"/>
                    </w:rPr>
                    <w:t>IMPORTE IVA EXCLUIDO</w:t>
                  </w:r>
                </w:p>
              </w:tc>
            </w:tr>
            <w:tr w:rsidR="00EB6AA6">
              <w:trPr>
                <w:trHeight w:val="227"/>
              </w:trPr>
              <w:tc>
                <w:tcPr>
                  <w:tcW w:w="123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2017</w:t>
                  </w:r>
                </w:p>
                <w:p w:rsidR="00EB6AA6" w:rsidRDefault="00EB6AA6">
                  <w:pPr>
                    <w:spacing w:line="276" w:lineRule="auto"/>
                    <w:jc w:val="center"/>
                    <w:rPr>
                      <w:szCs w:val="20"/>
                    </w:rPr>
                  </w:pPr>
                </w:p>
                <w:p w:rsidR="00EB6AA6" w:rsidRDefault="00EB6AA6">
                  <w:pPr>
                    <w:spacing w:line="276" w:lineRule="auto"/>
                    <w:jc w:val="center"/>
                    <w:rPr>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291.377,40 €</w:t>
                  </w:r>
                </w:p>
                <w:p w:rsidR="00EB6AA6" w:rsidRDefault="00EB6AA6">
                  <w:pPr>
                    <w:spacing w:line="276" w:lineRule="auto"/>
                    <w:jc w:val="center"/>
                    <w:rPr>
                      <w:szCs w:val="20"/>
                    </w:rPr>
                  </w:pPr>
                </w:p>
              </w:tc>
            </w:tr>
            <w:tr w:rsidR="00EB6AA6">
              <w:trPr>
                <w:trHeight w:val="227"/>
              </w:trPr>
              <w:tc>
                <w:tcPr>
                  <w:tcW w:w="123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2018</w:t>
                  </w:r>
                </w:p>
                <w:p w:rsidR="00EB6AA6" w:rsidRDefault="00EB6AA6">
                  <w:pPr>
                    <w:spacing w:line="276" w:lineRule="auto"/>
                    <w:jc w:val="center"/>
                    <w:rPr>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280.295,67 €</w:t>
                  </w:r>
                </w:p>
              </w:tc>
            </w:tr>
            <w:tr w:rsidR="00EB6AA6">
              <w:trPr>
                <w:trHeight w:val="227"/>
              </w:trPr>
              <w:tc>
                <w:tcPr>
                  <w:tcW w:w="123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2019</w:t>
                  </w:r>
                </w:p>
              </w:tc>
              <w:tc>
                <w:tcPr>
                  <w:tcW w:w="217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434.968,88 €</w:t>
                  </w:r>
                </w:p>
              </w:tc>
            </w:tr>
            <w:tr w:rsidR="00EB6AA6">
              <w:trPr>
                <w:trHeight w:val="227"/>
              </w:trPr>
              <w:tc>
                <w:tcPr>
                  <w:tcW w:w="123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2020</w:t>
                  </w:r>
                </w:p>
              </w:tc>
              <w:tc>
                <w:tcPr>
                  <w:tcW w:w="2175" w:type="dxa"/>
                  <w:tcBorders>
                    <w:top w:val="single" w:sz="4" w:space="0" w:color="000000"/>
                    <w:left w:val="single" w:sz="4" w:space="0" w:color="000000"/>
                    <w:bottom w:val="single" w:sz="4" w:space="0" w:color="000000"/>
                    <w:right w:val="single" w:sz="4" w:space="0" w:color="000000"/>
                  </w:tcBorders>
                  <w:vAlign w:val="center"/>
                </w:tcPr>
                <w:p w:rsidR="00EB6AA6" w:rsidRDefault="00EB6AA6">
                  <w:pPr>
                    <w:spacing w:line="276" w:lineRule="auto"/>
                    <w:jc w:val="center"/>
                    <w:rPr>
                      <w:szCs w:val="20"/>
                    </w:rPr>
                  </w:pPr>
                  <w:r>
                    <w:rPr>
                      <w:szCs w:val="20"/>
                    </w:rPr>
                    <w:t>359.433,06 €</w:t>
                  </w:r>
                </w:p>
              </w:tc>
            </w:tr>
          </w:tbl>
          <w:p w:rsidR="00EB6AA6" w:rsidRDefault="00EB6AA6">
            <w:pPr>
              <w:spacing w:line="276" w:lineRule="auto"/>
              <w:rPr>
                <w:szCs w:val="20"/>
              </w:rPr>
            </w:pPr>
          </w:p>
          <w:p w:rsidR="00EB6AA6" w:rsidRDefault="00EB6AA6">
            <w:pPr>
              <w:rPr>
                <w:szCs w:val="20"/>
              </w:rPr>
            </w:pPr>
            <w:r>
              <w:rPr>
                <w:szCs w:val="20"/>
              </w:rPr>
              <w:t>La cuantía total del conjunto de contratos basados que acaben haciendo puede ser superior o inferior al presupuesto fijado</w:t>
            </w:r>
          </w:p>
          <w:p w:rsidR="00EB6AA6" w:rsidRDefault="00EB6AA6">
            <w:pPr>
              <w:spacing w:line="276" w:lineRule="auto"/>
              <w:rPr>
                <w:szCs w:val="20"/>
              </w:rPr>
            </w:pPr>
          </w:p>
          <w:p w:rsidR="00EB6AA6" w:rsidRDefault="00EB6AA6">
            <w:pPr>
              <w:spacing w:line="276" w:lineRule="auto"/>
              <w:rPr>
                <w:szCs w:val="20"/>
              </w:rPr>
            </w:pPr>
          </w:p>
          <w:p w:rsidR="00EB6AA6" w:rsidRDefault="00EB6AA6">
            <w:pPr>
              <w:widowControl w:val="0"/>
              <w:pBdr>
                <w:top w:val="nil"/>
                <w:left w:val="nil"/>
                <w:bottom w:val="nil"/>
                <w:right w:val="nil"/>
                <w:between w:val="nil"/>
              </w:pBdr>
              <w:spacing w:line="276" w:lineRule="auto"/>
              <w:rPr>
                <w:color w:val="000000"/>
                <w:szCs w:val="20"/>
                <w:u w:val="single"/>
              </w:rPr>
            </w:pPr>
            <w:bookmarkStart w:id="1" w:name="_1fob9te" w:colFirst="0" w:colLast="0"/>
            <w:bookmarkEnd w:id="1"/>
            <w:r>
              <w:rPr>
                <w:color w:val="000000"/>
                <w:szCs w:val="20"/>
                <w:u w:val="single"/>
              </w:rPr>
              <w:t>B.3 Precios unitarios</w:t>
            </w:r>
          </w:p>
          <w:p w:rsidR="00EB6AA6" w:rsidRDefault="00EB6AA6">
            <w:pPr>
              <w:widowControl w:val="0"/>
              <w:pBdr>
                <w:top w:val="nil"/>
                <w:left w:val="nil"/>
                <w:bottom w:val="nil"/>
                <w:right w:val="nil"/>
                <w:between w:val="nil"/>
              </w:pBdr>
              <w:spacing w:line="276" w:lineRule="auto"/>
              <w:rPr>
                <w:color w:val="000000"/>
                <w:szCs w:val="20"/>
              </w:rPr>
            </w:pPr>
          </w:p>
          <w:p w:rsidR="00EB6AA6" w:rsidRDefault="00EB6AA6">
            <w:pPr>
              <w:widowControl w:val="0"/>
              <w:pBdr>
                <w:top w:val="nil"/>
                <w:left w:val="nil"/>
                <w:bottom w:val="nil"/>
                <w:right w:val="nil"/>
                <w:between w:val="nil"/>
              </w:pBdr>
              <w:spacing w:line="276" w:lineRule="auto"/>
              <w:rPr>
                <w:color w:val="000000"/>
                <w:szCs w:val="20"/>
              </w:rPr>
            </w:pPr>
            <w:r>
              <w:rPr>
                <w:color w:val="000000"/>
                <w:szCs w:val="20"/>
              </w:rPr>
              <w:t xml:space="preserve">Se establecen dos </w:t>
            </w:r>
            <w:r>
              <w:rPr>
                <w:szCs w:val="20"/>
              </w:rPr>
              <w:t>categorías</w:t>
            </w:r>
            <w:r>
              <w:rPr>
                <w:color w:val="000000"/>
                <w:szCs w:val="20"/>
              </w:rPr>
              <w:t xml:space="preserve"> de productos:</w:t>
            </w:r>
          </w:p>
          <w:p w:rsidR="00EB6AA6" w:rsidRDefault="00EB6AA6">
            <w:pPr>
              <w:widowControl w:val="0"/>
              <w:pBdr>
                <w:top w:val="nil"/>
                <w:left w:val="nil"/>
                <w:bottom w:val="nil"/>
                <w:right w:val="nil"/>
                <w:between w:val="nil"/>
              </w:pBdr>
              <w:spacing w:line="276" w:lineRule="auto"/>
              <w:rPr>
                <w:color w:val="000000"/>
                <w:szCs w:val="20"/>
              </w:rPr>
            </w:pPr>
          </w:p>
          <w:p w:rsidR="00EB6AA6" w:rsidRDefault="00EB6AA6">
            <w:pPr>
              <w:widowControl w:val="0"/>
              <w:pBdr>
                <w:top w:val="nil"/>
                <w:left w:val="nil"/>
                <w:bottom w:val="nil"/>
                <w:right w:val="nil"/>
                <w:between w:val="nil"/>
              </w:pBdr>
              <w:spacing w:line="276" w:lineRule="auto"/>
              <w:rPr>
                <w:color w:val="000000"/>
                <w:szCs w:val="20"/>
              </w:rPr>
            </w:pPr>
            <w:r>
              <w:rPr>
                <w:color w:val="000000"/>
                <w:szCs w:val="20"/>
              </w:rPr>
              <w:t>Categoría a: Impresos (carteles, dípticos, trípticos, libretas, etc.)</w:t>
            </w:r>
          </w:p>
          <w:p w:rsidR="00EB6AA6" w:rsidRDefault="00EB6AA6">
            <w:pPr>
              <w:widowControl w:val="0"/>
              <w:pBdr>
                <w:top w:val="nil"/>
                <w:left w:val="nil"/>
                <w:bottom w:val="nil"/>
                <w:right w:val="nil"/>
                <w:between w:val="nil"/>
              </w:pBdr>
              <w:spacing w:line="276" w:lineRule="auto"/>
              <w:rPr>
                <w:color w:val="000000"/>
                <w:szCs w:val="20"/>
              </w:rPr>
            </w:pPr>
            <w:r>
              <w:rPr>
                <w:color w:val="000000"/>
                <w:szCs w:val="20"/>
              </w:rPr>
              <w:t>Categoría B: libros (varios formatos de libros, agendas, etc.)</w:t>
            </w:r>
          </w:p>
          <w:p w:rsidR="00EB6AA6" w:rsidRDefault="00EB6AA6">
            <w:pPr>
              <w:widowControl w:val="0"/>
              <w:pBdr>
                <w:top w:val="nil"/>
                <w:left w:val="nil"/>
                <w:bottom w:val="nil"/>
                <w:right w:val="nil"/>
                <w:between w:val="nil"/>
              </w:pBdr>
              <w:spacing w:line="276" w:lineRule="auto"/>
              <w:rPr>
                <w:color w:val="000000"/>
                <w:szCs w:val="20"/>
              </w:rPr>
            </w:pPr>
          </w:p>
          <w:p w:rsidR="00EB6AA6" w:rsidRDefault="00EB6AA6">
            <w:pPr>
              <w:widowControl w:val="0"/>
              <w:pBdr>
                <w:top w:val="nil"/>
                <w:left w:val="nil"/>
                <w:bottom w:val="nil"/>
                <w:right w:val="nil"/>
                <w:between w:val="nil"/>
              </w:pBdr>
              <w:spacing w:line="276" w:lineRule="auto"/>
              <w:rPr>
                <w:color w:val="000000"/>
                <w:szCs w:val="20"/>
              </w:rPr>
            </w:pPr>
            <w:r>
              <w:rPr>
                <w:color w:val="000000"/>
                <w:szCs w:val="20"/>
              </w:rPr>
              <w:t>los precios unitarios máximos a aplicar, precios sin IVA, son los siguientes:</w:t>
            </w:r>
          </w:p>
          <w:p w:rsidR="00EB6AA6" w:rsidRDefault="00EB6AA6">
            <w:pPr>
              <w:spacing w:line="276" w:lineRule="auto"/>
              <w:rPr>
                <w:szCs w:val="20"/>
              </w:rPr>
            </w:pPr>
          </w:p>
          <w:tbl>
            <w:tblPr>
              <w:tblW w:w="7824" w:type="dxa"/>
              <w:tblLayout w:type="fixed"/>
              <w:tblLook w:val="0400" w:firstRow="0" w:lastRow="0" w:firstColumn="0" w:lastColumn="0" w:noHBand="0" w:noVBand="1"/>
            </w:tblPr>
            <w:tblGrid>
              <w:gridCol w:w="731"/>
              <w:gridCol w:w="1421"/>
              <w:gridCol w:w="2408"/>
              <w:gridCol w:w="993"/>
              <w:gridCol w:w="708"/>
              <w:gridCol w:w="991"/>
              <w:gridCol w:w="572"/>
            </w:tblGrid>
            <w:tr w:rsidR="00EB6AA6">
              <w:trPr>
                <w:trHeight w:val="400"/>
              </w:trPr>
              <w:tc>
                <w:tcPr>
                  <w:tcW w:w="7252" w:type="dxa"/>
                  <w:gridSpan w:val="6"/>
                  <w:tcBorders>
                    <w:top w:val="single" w:sz="4" w:space="0" w:color="000000"/>
                    <w:left w:val="single" w:sz="4" w:space="0" w:color="000000"/>
                    <w:bottom w:val="single" w:sz="4" w:space="0" w:color="000000"/>
                  </w:tcBorders>
                  <w:shd w:val="clear" w:color="auto" w:fill="95B3D7"/>
                  <w:vAlign w:val="center"/>
                </w:tcPr>
                <w:p w:rsidR="00EB6AA6" w:rsidRDefault="00EB6AA6">
                  <w:pPr>
                    <w:shd w:val="clear" w:color="auto" w:fill="95B3D7"/>
                    <w:jc w:val="center"/>
                    <w:rPr>
                      <w:b/>
                      <w:szCs w:val="20"/>
                    </w:rPr>
                  </w:pPr>
                </w:p>
                <w:p w:rsidR="00EB6AA6" w:rsidRDefault="00EB6AA6">
                  <w:pPr>
                    <w:shd w:val="clear" w:color="auto" w:fill="95B3D7"/>
                    <w:jc w:val="center"/>
                    <w:rPr>
                      <w:b/>
                      <w:sz w:val="18"/>
                      <w:szCs w:val="18"/>
                    </w:rPr>
                  </w:pPr>
                  <w:r>
                    <w:rPr>
                      <w:b/>
                      <w:szCs w:val="20"/>
                    </w:rPr>
                    <w:t>categorías</w:t>
                  </w:r>
                  <w:r>
                    <w:rPr>
                      <w:b/>
                      <w:sz w:val="18"/>
                      <w:szCs w:val="18"/>
                    </w:rPr>
                    <w:t> </w:t>
                  </w:r>
                </w:p>
                <w:p w:rsidR="00EB6AA6" w:rsidRDefault="00EB6AA6">
                  <w:pPr>
                    <w:jc w:val="center"/>
                    <w:rPr>
                      <w:b/>
                      <w:sz w:val="18"/>
                      <w:szCs w:val="18"/>
                    </w:rPr>
                  </w:pPr>
                  <w:r>
                    <w:rPr>
                      <w:b/>
                      <w:sz w:val="18"/>
                      <w:szCs w:val="18"/>
                    </w:rPr>
                    <w:t> </w:t>
                  </w:r>
                </w:p>
              </w:tc>
              <w:tc>
                <w:tcPr>
                  <w:tcW w:w="572" w:type="dxa"/>
                  <w:tcBorders>
                    <w:top w:val="single" w:sz="4" w:space="0" w:color="000000"/>
                    <w:bottom w:val="single" w:sz="4" w:space="0" w:color="000000"/>
                    <w:right w:val="single" w:sz="4" w:space="0" w:color="000000"/>
                  </w:tcBorders>
                  <w:shd w:val="clear" w:color="auto" w:fill="95B3D7"/>
                  <w:vAlign w:val="bottom"/>
                </w:tcPr>
                <w:p w:rsidR="00EB6AA6" w:rsidRDefault="00EB6AA6">
                  <w:pPr>
                    <w:jc w:val="center"/>
                    <w:rPr>
                      <w:b/>
                      <w:sz w:val="18"/>
                      <w:szCs w:val="18"/>
                    </w:rPr>
                  </w:pPr>
                  <w:r>
                    <w:rPr>
                      <w:b/>
                      <w:sz w:val="18"/>
                      <w:szCs w:val="18"/>
                    </w:rPr>
                    <w:t> </w:t>
                  </w:r>
                </w:p>
              </w:tc>
            </w:tr>
            <w:tr w:rsidR="00EB6AA6">
              <w:trPr>
                <w:trHeight w:val="260"/>
              </w:trPr>
              <w:tc>
                <w:tcPr>
                  <w:tcW w:w="731"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Código</w:t>
                  </w: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sz w:val="18"/>
                      <w:szCs w:val="18"/>
                    </w:rPr>
                  </w:pPr>
                  <w:r>
                    <w:rPr>
                      <w:b/>
                      <w:sz w:val="18"/>
                      <w:szCs w:val="18"/>
                    </w:rPr>
                    <w:t>Nombre producto</w:t>
                  </w:r>
                </w:p>
              </w:tc>
              <w:tc>
                <w:tcPr>
                  <w:tcW w:w="2408"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sz w:val="18"/>
                      <w:szCs w:val="18"/>
                    </w:rPr>
                  </w:pPr>
                  <w:r>
                    <w:rPr>
                      <w:b/>
                      <w:sz w:val="18"/>
                      <w:szCs w:val="18"/>
                    </w:rPr>
                    <w:t>Características producto</w:t>
                  </w:r>
                </w:p>
              </w:tc>
              <w:tc>
                <w:tcPr>
                  <w:tcW w:w="993"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Cantidad</w:t>
                  </w:r>
                </w:p>
              </w:tc>
              <w:tc>
                <w:tcPr>
                  <w:tcW w:w="708" w:type="dxa"/>
                  <w:tcBorders>
                    <w:top w:val="single" w:sz="4" w:space="0" w:color="000000"/>
                    <w:left w:val="nil"/>
                    <w:bottom w:val="single" w:sz="4" w:space="0" w:color="000000"/>
                    <w:right w:val="single" w:sz="4" w:space="0" w:color="000000"/>
                  </w:tcBorders>
                  <w:shd w:val="clear" w:color="auto" w:fill="auto"/>
                </w:tcPr>
                <w:p w:rsidR="00EB6AA6" w:rsidRDefault="00EB6AA6">
                  <w:pPr>
                    <w:jc w:val="right"/>
                    <w:rPr>
                      <w:sz w:val="18"/>
                      <w:szCs w:val="18"/>
                    </w:rPr>
                  </w:pPr>
                  <w:r>
                    <w:rPr>
                      <w:b/>
                      <w:sz w:val="18"/>
                      <w:szCs w:val="18"/>
                    </w:rPr>
                    <w:t>Precio unitario</w:t>
                  </w:r>
                </w:p>
              </w:tc>
              <w:tc>
                <w:tcPr>
                  <w:tcW w:w="991" w:type="dxa"/>
                  <w:tcBorders>
                    <w:top w:val="single" w:sz="4" w:space="0" w:color="000000"/>
                    <w:left w:val="nil"/>
                    <w:bottom w:val="single" w:sz="4" w:space="0" w:color="000000"/>
                    <w:right w:val="single" w:sz="4" w:space="0" w:color="000000"/>
                  </w:tcBorders>
                  <w:shd w:val="clear" w:color="auto" w:fill="auto"/>
                </w:tcPr>
                <w:p w:rsidR="00EB6AA6" w:rsidRDefault="00EB6AA6">
                  <w:pPr>
                    <w:jc w:val="right"/>
                    <w:rPr>
                      <w:sz w:val="18"/>
                      <w:szCs w:val="18"/>
                    </w:rPr>
                  </w:pPr>
                  <w:r>
                    <w:rPr>
                      <w:b/>
                      <w:sz w:val="18"/>
                      <w:szCs w:val="18"/>
                    </w:rPr>
                    <w:t>Precio total</w:t>
                  </w:r>
                </w:p>
              </w:tc>
              <w:tc>
                <w:tcPr>
                  <w:tcW w:w="572"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IVA</w:t>
                  </w:r>
                </w:p>
              </w:tc>
            </w:tr>
            <w:tr w:rsidR="00EB6AA6">
              <w:trPr>
                <w:trHeight w:val="260"/>
              </w:trPr>
              <w:tc>
                <w:tcPr>
                  <w:tcW w:w="73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w:t>
                  </w:r>
                </w:p>
              </w:tc>
              <w:tc>
                <w:tcPr>
                  <w:tcW w:w="142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CARTEL 1</w:t>
                  </w:r>
                </w:p>
              </w:tc>
              <w:tc>
                <w:tcPr>
                  <w:tcW w:w="240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297 x 420 </w:t>
                  </w:r>
                  <w:proofErr w:type="spellStart"/>
                  <w:r>
                    <w:rPr>
                      <w:sz w:val="18"/>
                      <w:szCs w:val="18"/>
                    </w:rPr>
                    <w:t>mm.</w:t>
                  </w:r>
                  <w:proofErr w:type="spellEnd"/>
                  <w:r>
                    <w:rPr>
                      <w:sz w:val="18"/>
                      <w:szCs w:val="18"/>
                    </w:rPr>
                    <w:t xml:space="preserve"> Estucado mate 2/c. 150gr. Impresión 4 + 0 Tintas. Empaquetado y encajado.</w:t>
                  </w:r>
                </w:p>
              </w:tc>
              <w:tc>
                <w:tcPr>
                  <w:tcW w:w="993"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w:t>
                  </w:r>
                </w:p>
              </w:tc>
              <w:tc>
                <w:tcPr>
                  <w:tcW w:w="708"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1,401</w:t>
                  </w:r>
                </w:p>
              </w:tc>
              <w:tc>
                <w:tcPr>
                  <w:tcW w:w="991" w:type="dxa"/>
                  <w:tcBorders>
                    <w:top w:val="single" w:sz="4" w:space="0" w:color="000000"/>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70,05</w:t>
                  </w:r>
                </w:p>
              </w:tc>
              <w:tc>
                <w:tcPr>
                  <w:tcW w:w="572"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1,022</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102,20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0,748</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149,60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0,670</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201,00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2</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CARTEL 2</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350 x 650 </w:t>
                  </w:r>
                  <w:proofErr w:type="spellStart"/>
                  <w:r>
                    <w:rPr>
                      <w:sz w:val="18"/>
                      <w:szCs w:val="18"/>
                    </w:rPr>
                    <w:t>mm.</w:t>
                  </w:r>
                  <w:proofErr w:type="spellEnd"/>
                  <w:r>
                    <w:rPr>
                      <w:sz w:val="18"/>
                      <w:szCs w:val="18"/>
                    </w:rPr>
                    <w:t xml:space="preserve"> Estucado mate 2/c. 170 gr.</w:t>
                  </w:r>
                  <w:r>
                    <w:rPr>
                      <w:sz w:val="18"/>
                      <w:szCs w:val="18"/>
                    </w:rPr>
                    <w:br/>
                    <w:t>Impresión 4 + 0 Tintas. Empaquetado.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2,033</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101,65</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1,331</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133.10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0,884</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176,80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0,834</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250.20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3</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DESPLEGABLE</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abierto: 630x297 </w:t>
                  </w:r>
                  <w:proofErr w:type="spellStart"/>
                  <w:r>
                    <w:rPr>
                      <w:sz w:val="18"/>
                      <w:szCs w:val="18"/>
                    </w:rPr>
                    <w:t>mm.</w:t>
                  </w:r>
                  <w:proofErr w:type="spellEnd"/>
                  <w:r>
                    <w:rPr>
                      <w:sz w:val="18"/>
                      <w:szCs w:val="18"/>
                    </w:rPr>
                    <w:t xml:space="preserve"> Cerrada: 210x297 </w:t>
                  </w:r>
                  <w:proofErr w:type="spellStart"/>
                  <w:r>
                    <w:rPr>
                      <w:sz w:val="18"/>
                      <w:szCs w:val="18"/>
                    </w:rPr>
                    <w:t>mm.</w:t>
                  </w:r>
                  <w:proofErr w:type="spellEnd"/>
                  <w:r>
                    <w:rPr>
                      <w:sz w:val="18"/>
                      <w:szCs w:val="18"/>
                    </w:rPr>
                    <w:t xml:space="preserve"> Estucado mate 2/c. 170 gr. Impresión 4 + 4 Tintas. Plegado tríptico. Empaquetado y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1,614</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161.40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0,867</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260.10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0,689</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344.50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547"/>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0.603</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603,00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4</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OPÚSCULO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12 </w:t>
                  </w:r>
                  <w:proofErr w:type="gramStart"/>
                  <w:r>
                    <w:rPr>
                      <w:sz w:val="18"/>
                      <w:szCs w:val="18"/>
                    </w:rPr>
                    <w:t>Páginas</w:t>
                  </w:r>
                  <w:proofErr w:type="gramEnd"/>
                  <w:r>
                    <w:rPr>
                      <w:sz w:val="18"/>
                      <w:szCs w:val="18"/>
                    </w:rPr>
                    <w:t xml:space="preserve">. Tamaño cerrado: 148x210 </w:t>
                  </w:r>
                  <w:proofErr w:type="spellStart"/>
                  <w:r>
                    <w:rPr>
                      <w:sz w:val="18"/>
                      <w:szCs w:val="18"/>
                    </w:rPr>
                    <w:t>mm.</w:t>
                  </w:r>
                  <w:proofErr w:type="spellEnd"/>
                  <w:r>
                    <w:rPr>
                      <w:sz w:val="18"/>
                      <w:szCs w:val="18"/>
                    </w:rPr>
                    <w:t xml:space="preserve"> </w:t>
                  </w:r>
                  <w:r w:rsidRPr="0086551C">
                    <w:rPr>
                      <w:sz w:val="18"/>
                      <w:szCs w:val="18"/>
                      <w:lang w:val="en-GB"/>
                    </w:rPr>
                    <w:t xml:space="preserve">Offset Olin White Bulk 150 gr. </w:t>
                  </w:r>
                  <w:r>
                    <w:rPr>
                      <w:sz w:val="18"/>
                      <w:szCs w:val="18"/>
                    </w:rPr>
                    <w:t>Impresión 4 + 4 Tintas CTP. Encuadernación plegado y grapado.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5,306</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530.60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2,806</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561.20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1,211</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605.50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0.661</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661,00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0,498</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747,00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5</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DIPTICO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abierto: 210x297 </w:t>
                  </w:r>
                  <w:proofErr w:type="spellStart"/>
                  <w:r>
                    <w:rPr>
                      <w:sz w:val="18"/>
                      <w:szCs w:val="18"/>
                    </w:rPr>
                    <w:t>mm.</w:t>
                  </w:r>
                  <w:proofErr w:type="spellEnd"/>
                  <w:r>
                    <w:rPr>
                      <w:sz w:val="18"/>
                      <w:szCs w:val="18"/>
                    </w:rPr>
                    <w:t xml:space="preserve"> Cerrada: 148x210mm. </w:t>
                  </w:r>
                  <w:r w:rsidRPr="0086551C">
                    <w:rPr>
                      <w:sz w:val="18"/>
                      <w:szCs w:val="18"/>
                      <w:lang w:val="en-GB"/>
                    </w:rPr>
                    <w:t xml:space="preserve">Offset Olin Bulk White 150 gr. </w:t>
                  </w:r>
                  <w:r>
                    <w:rPr>
                      <w:sz w:val="18"/>
                      <w:szCs w:val="18"/>
                    </w:rPr>
                    <w:t>Impresión 4 + 4 Tintas CTP. Plegado díptico. Empaquetado y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1,511</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151,10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0,841</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168,20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0,668</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200,40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0,498</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249,00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0,328</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328,00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0,271</w:t>
                  </w:r>
                </w:p>
              </w:tc>
              <w:tc>
                <w:tcPr>
                  <w:tcW w:w="991" w:type="dxa"/>
                  <w:tcBorders>
                    <w:top w:val="nil"/>
                    <w:left w:val="nil"/>
                    <w:bottom w:val="single" w:sz="4" w:space="0" w:color="000000"/>
                    <w:right w:val="single" w:sz="4" w:space="0" w:color="000000"/>
                  </w:tcBorders>
                  <w:shd w:val="clear" w:color="auto" w:fill="auto"/>
                </w:tcPr>
                <w:p w:rsidR="00EB6AA6" w:rsidRDefault="00EB6AA6">
                  <w:pPr>
                    <w:jc w:val="right"/>
                    <w:rPr>
                      <w:sz w:val="18"/>
                      <w:szCs w:val="18"/>
                      <w:highlight w:val="yellow"/>
                    </w:rPr>
                  </w:pPr>
                  <w:r>
                    <w:rPr>
                      <w:sz w:val="18"/>
                      <w:szCs w:val="18"/>
                    </w:rPr>
                    <w:t>406,50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4 %</w:t>
                  </w:r>
                </w:p>
              </w:tc>
            </w:tr>
            <w:tr w:rsidR="00EB6AA6">
              <w:trPr>
                <w:trHeight w:val="6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6</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LIBRETA</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160x240 </w:t>
                  </w:r>
                  <w:proofErr w:type="spellStart"/>
                  <w:r>
                    <w:rPr>
                      <w:sz w:val="18"/>
                      <w:szCs w:val="18"/>
                    </w:rPr>
                    <w:t>mm.</w:t>
                  </w:r>
                  <w:proofErr w:type="spellEnd"/>
                  <w:r>
                    <w:rPr>
                      <w:sz w:val="18"/>
                      <w:szCs w:val="18"/>
                    </w:rPr>
                    <w:t xml:space="preserve"> Interior 144 páginas. Offset superior blanco 90gr. Impresión 2 + 2 Tintas. CTP. Tapa y contra forro </w:t>
                  </w:r>
                  <w:r>
                    <w:rPr>
                      <w:sz w:val="18"/>
                      <w:szCs w:val="18"/>
                    </w:rPr>
                    <w:lastRenderedPageBreak/>
                    <w:t xml:space="preserve">carátula con cartoné 2mm. Estucado mate 150gr. Impresión 3 + 0 tintas CTP. Plastificado PP Mat </w:t>
                  </w:r>
                  <w:proofErr w:type="spellStart"/>
                  <w:r>
                    <w:rPr>
                      <w:sz w:val="18"/>
                      <w:szCs w:val="18"/>
                    </w:rPr>
                    <w:t>antirayas</w:t>
                  </w:r>
                  <w:proofErr w:type="spellEnd"/>
                  <w:r>
                    <w:rPr>
                      <w:sz w:val="18"/>
                      <w:szCs w:val="18"/>
                    </w:rPr>
                    <w:t xml:space="preserve"> 1/c. </w:t>
                  </w:r>
                  <w:proofErr w:type="spellStart"/>
                  <w:r>
                    <w:rPr>
                      <w:sz w:val="18"/>
                      <w:szCs w:val="18"/>
                    </w:rPr>
                    <w:t>Guada</w:t>
                  </w:r>
                  <w:proofErr w:type="spellEnd"/>
                  <w:r>
                    <w:rPr>
                      <w:sz w:val="18"/>
                      <w:szCs w:val="18"/>
                    </w:rPr>
                    <w:t xml:space="preserve"> Offset superior blanco 120gr. Impresión 1 + 0 Tintas CTP. Plastificado PP Mat </w:t>
                  </w:r>
                  <w:proofErr w:type="spellStart"/>
                  <w:r>
                    <w:rPr>
                      <w:sz w:val="18"/>
                      <w:szCs w:val="18"/>
                    </w:rPr>
                    <w:t>Escrosh</w:t>
                  </w:r>
                  <w:proofErr w:type="spellEnd"/>
                  <w:r>
                    <w:rPr>
                      <w:sz w:val="18"/>
                      <w:szCs w:val="18"/>
                    </w:rPr>
                    <w:t xml:space="preserve"> </w:t>
                  </w:r>
                  <w:proofErr w:type="spellStart"/>
                  <w:r>
                    <w:rPr>
                      <w:sz w:val="18"/>
                      <w:szCs w:val="18"/>
                    </w:rPr>
                    <w:t>antirayas</w:t>
                  </w:r>
                  <w:proofErr w:type="spellEnd"/>
                  <w:r>
                    <w:rPr>
                      <w:sz w:val="18"/>
                      <w:szCs w:val="18"/>
                    </w:rPr>
                    <w:t xml:space="preserve"> 1/c. Encuadernar en </w:t>
                  </w:r>
                  <w:proofErr w:type="spellStart"/>
                  <w:r>
                    <w:rPr>
                      <w:sz w:val="18"/>
                      <w:szCs w:val="18"/>
                    </w:rPr>
                    <w:t>wire</w:t>
                  </w:r>
                  <w:proofErr w:type="spellEnd"/>
                  <w:r>
                    <w:rPr>
                      <w:sz w:val="18"/>
                      <w:szCs w:val="18"/>
                    </w:rPr>
                    <w:t>-o gris.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lastRenderedPageBreak/>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5.330</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5.330,00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4.366</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6.549,00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1.900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3.644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6.923,60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32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3.606</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7.212,00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7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7</w:t>
                  </w:r>
                </w:p>
              </w:tc>
              <w:tc>
                <w:tcPr>
                  <w:tcW w:w="1421" w:type="dxa"/>
                  <w:vMerge w:val="restart"/>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DIARIO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 xml:space="preserve">24 </w:t>
                  </w:r>
                  <w:proofErr w:type="gramStart"/>
                  <w:r>
                    <w:rPr>
                      <w:sz w:val="18"/>
                      <w:szCs w:val="18"/>
                    </w:rPr>
                    <w:t>Páginas</w:t>
                  </w:r>
                  <w:proofErr w:type="gramEnd"/>
                  <w:r>
                    <w:rPr>
                      <w:sz w:val="18"/>
                      <w:szCs w:val="18"/>
                    </w:rPr>
                    <w:t xml:space="preserve">. Tamaño cerrado: 275x375 </w:t>
                  </w:r>
                  <w:proofErr w:type="spellStart"/>
                  <w:r>
                    <w:rPr>
                      <w:sz w:val="18"/>
                      <w:szCs w:val="18"/>
                    </w:rPr>
                    <w:t>mm.</w:t>
                  </w:r>
                  <w:proofErr w:type="spellEnd"/>
                  <w:r>
                    <w:rPr>
                      <w:sz w:val="18"/>
                      <w:szCs w:val="18"/>
                    </w:rPr>
                    <w:t xml:space="preserve"> Papel bobina prensa 55gr. Impresión 1 + 1 Tintas. Encuadernación plegado y embutido en caballete.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1,941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388,20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87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600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1,304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782,40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619"/>
              </w:trPr>
              <w:tc>
                <w:tcPr>
                  <w:tcW w:w="7824" w:type="dxa"/>
                  <w:gridSpan w:val="7"/>
                  <w:tcBorders>
                    <w:top w:val="nil"/>
                    <w:left w:val="single" w:sz="4" w:space="0" w:color="000000"/>
                    <w:bottom w:val="single" w:sz="4" w:space="0" w:color="000000"/>
                    <w:right w:val="single" w:sz="4" w:space="0" w:color="000000"/>
                  </w:tcBorders>
                  <w:shd w:val="clear" w:color="auto" w:fill="95B3D7"/>
                </w:tcPr>
                <w:p w:rsidR="00EB6AA6" w:rsidRDefault="00EB6AA6">
                  <w:pPr>
                    <w:jc w:val="center"/>
                    <w:rPr>
                      <w:sz w:val="18"/>
                      <w:szCs w:val="18"/>
                    </w:rPr>
                  </w:pPr>
                </w:p>
                <w:p w:rsidR="00EB6AA6" w:rsidRDefault="00EB6AA6">
                  <w:pPr>
                    <w:jc w:val="center"/>
                    <w:rPr>
                      <w:b/>
                      <w:sz w:val="18"/>
                      <w:szCs w:val="18"/>
                    </w:rPr>
                  </w:pPr>
                  <w:r>
                    <w:rPr>
                      <w:b/>
                      <w:sz w:val="18"/>
                      <w:szCs w:val="18"/>
                    </w:rPr>
                    <w:t>CATEGORIAB</w:t>
                  </w:r>
                </w:p>
                <w:p w:rsidR="00EB6AA6" w:rsidRDefault="00EB6AA6">
                  <w:pPr>
                    <w:jc w:val="center"/>
                    <w:rPr>
                      <w:sz w:val="18"/>
                      <w:szCs w:val="18"/>
                    </w:rPr>
                  </w:pPr>
                </w:p>
              </w:tc>
            </w:tr>
            <w:tr w:rsidR="00EB6AA6">
              <w:trPr>
                <w:trHeight w:val="543"/>
              </w:trPr>
              <w:tc>
                <w:tcPr>
                  <w:tcW w:w="731"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Código</w:t>
                  </w:r>
                </w:p>
              </w:tc>
              <w:tc>
                <w:tcPr>
                  <w:tcW w:w="1421"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Nombre producto</w:t>
                  </w:r>
                </w:p>
              </w:tc>
              <w:tc>
                <w:tcPr>
                  <w:tcW w:w="2408"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Características producto</w:t>
                  </w:r>
                </w:p>
              </w:tc>
              <w:tc>
                <w:tcPr>
                  <w:tcW w:w="993"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Cantidad</w:t>
                  </w:r>
                </w:p>
              </w:tc>
              <w:tc>
                <w:tcPr>
                  <w:tcW w:w="708"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Precio unitario</w:t>
                  </w:r>
                </w:p>
              </w:tc>
              <w:tc>
                <w:tcPr>
                  <w:tcW w:w="991"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Precio total</w:t>
                  </w:r>
                </w:p>
              </w:tc>
              <w:tc>
                <w:tcPr>
                  <w:tcW w:w="572" w:type="dxa"/>
                  <w:tcBorders>
                    <w:top w:val="single" w:sz="4" w:space="0" w:color="000000"/>
                    <w:left w:val="nil"/>
                    <w:bottom w:val="single" w:sz="4" w:space="0" w:color="000000"/>
                    <w:right w:val="single" w:sz="4" w:space="0" w:color="000000"/>
                  </w:tcBorders>
                  <w:shd w:val="clear" w:color="auto" w:fill="auto"/>
                </w:tcPr>
                <w:p w:rsidR="00EB6AA6" w:rsidRDefault="00EB6AA6">
                  <w:pPr>
                    <w:jc w:val="center"/>
                    <w:rPr>
                      <w:sz w:val="18"/>
                      <w:szCs w:val="18"/>
                    </w:rPr>
                  </w:pPr>
                  <w:r>
                    <w:rPr>
                      <w:b/>
                      <w:sz w:val="18"/>
                      <w:szCs w:val="18"/>
                    </w:rPr>
                    <w:t>IVA</w:t>
                  </w:r>
                </w:p>
              </w:tc>
            </w:tr>
            <w:tr w:rsidR="00EB6AA6">
              <w:trPr>
                <w:trHeight w:val="543"/>
              </w:trPr>
              <w:tc>
                <w:tcPr>
                  <w:tcW w:w="731" w:type="dxa"/>
                  <w:vMerge w:val="restart"/>
                  <w:tcBorders>
                    <w:top w:val="single" w:sz="4" w:space="0" w:color="000000"/>
                    <w:left w:val="single" w:sz="4" w:space="0" w:color="000000"/>
                    <w:right w:val="single" w:sz="4" w:space="0" w:color="000000"/>
                  </w:tcBorders>
                  <w:shd w:val="clear" w:color="auto" w:fill="auto"/>
                </w:tcPr>
                <w:p w:rsidR="00EB6AA6" w:rsidRDefault="00EB6AA6">
                  <w:pPr>
                    <w:jc w:val="center"/>
                    <w:rPr>
                      <w:sz w:val="18"/>
                      <w:szCs w:val="18"/>
                    </w:rPr>
                  </w:pPr>
                  <w:r>
                    <w:rPr>
                      <w:sz w:val="18"/>
                      <w:szCs w:val="18"/>
                    </w:rPr>
                    <w:t>8</w:t>
                  </w:r>
                </w:p>
              </w:tc>
              <w:tc>
                <w:tcPr>
                  <w:tcW w:w="1421" w:type="dxa"/>
                  <w:vMerge w:val="restart"/>
                  <w:tcBorders>
                    <w:top w:val="single" w:sz="4" w:space="0" w:color="000000"/>
                    <w:left w:val="nil"/>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single" w:sz="4" w:space="0" w:color="000000"/>
                    <w:left w:val="nil"/>
                    <w:right w:val="single" w:sz="4" w:space="0" w:color="000000"/>
                  </w:tcBorders>
                  <w:shd w:val="clear" w:color="auto" w:fill="auto"/>
                </w:tcPr>
                <w:p w:rsidR="00EB6AA6" w:rsidRDefault="00EB6AA6">
                  <w:pPr>
                    <w:rPr>
                      <w:b/>
                      <w:sz w:val="18"/>
                      <w:szCs w:val="18"/>
                    </w:rPr>
                  </w:pPr>
                  <w:r>
                    <w:rPr>
                      <w:sz w:val="18"/>
                      <w:szCs w:val="18"/>
                    </w:rPr>
                    <w:t>Tamaño cerrado: 210x297mm. Interior 134 páginas. Offset bobina blanco 80gr. Impresión 1 + 1 Tintas. Cubierta estucado mate 2/c. 300gr. Impresión 4 + 0 tintas. Plastificado PP Brillante 1/c. Encuadernación fresada sin solapas. Encajado.</w:t>
                  </w:r>
                </w:p>
              </w:tc>
              <w:tc>
                <w:tcPr>
                  <w:tcW w:w="993"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w:t>
                  </w:r>
                </w:p>
              </w:tc>
              <w:tc>
                <w:tcPr>
                  <w:tcW w:w="708"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6,513</w:t>
                  </w:r>
                </w:p>
              </w:tc>
              <w:tc>
                <w:tcPr>
                  <w:tcW w:w="991"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325,65</w:t>
                  </w:r>
                </w:p>
              </w:tc>
              <w:tc>
                <w:tcPr>
                  <w:tcW w:w="572"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495"/>
              </w:trPr>
              <w:tc>
                <w:tcPr>
                  <w:tcW w:w="731" w:type="dxa"/>
                  <w:vMerge/>
                  <w:tcBorders>
                    <w:top w:val="single" w:sz="4" w:space="0" w:color="000000"/>
                    <w:left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single" w:sz="4" w:space="0" w:color="000000"/>
                    <w:left w:val="nil"/>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single" w:sz="4" w:space="0" w:color="000000"/>
                    <w:left w:val="nil"/>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4,537</w:t>
                  </w:r>
                </w:p>
              </w:tc>
              <w:tc>
                <w:tcPr>
                  <w:tcW w:w="991"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453,70</w:t>
                  </w:r>
                </w:p>
              </w:tc>
              <w:tc>
                <w:tcPr>
                  <w:tcW w:w="572"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795"/>
              </w:trPr>
              <w:tc>
                <w:tcPr>
                  <w:tcW w:w="731" w:type="dxa"/>
                  <w:vMerge/>
                  <w:tcBorders>
                    <w:top w:val="single" w:sz="4" w:space="0" w:color="000000"/>
                    <w:left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single" w:sz="4" w:space="0" w:color="000000"/>
                    <w:left w:val="nil"/>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single" w:sz="4" w:space="0" w:color="000000"/>
                    <w:left w:val="nil"/>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4,042</w:t>
                  </w:r>
                </w:p>
              </w:tc>
              <w:tc>
                <w:tcPr>
                  <w:tcW w:w="991"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808,40</w:t>
                  </w:r>
                </w:p>
              </w:tc>
              <w:tc>
                <w:tcPr>
                  <w:tcW w:w="572" w:type="dxa"/>
                  <w:tcBorders>
                    <w:top w:val="single" w:sz="4" w:space="0" w:color="000000"/>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9</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Tamaño cerrado: 172x240mm. Interior 392 páginas. Offset bobina blanco 80gr. Impresión 1 + 1 Tintas. Cubierta estucado mate 2/c. 300gr. Impresión 4 + 0 tintas. Plastificado PP Brillante 1/c. Encuadernación fresada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11.058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552,90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8,186</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818,60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5.672</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1.134,40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3.997</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3.997,00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09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3.701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5.551,50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b/>
                      <w:sz w:val="18"/>
                      <w:szCs w:val="18"/>
                    </w:rPr>
                  </w:pPr>
                  <w:r>
                    <w:rPr>
                      <w:b/>
                      <w:sz w:val="18"/>
                      <w:szCs w:val="18"/>
                    </w:rPr>
                    <w:t>9.1</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172x240mm. Interior 392 páginas. Offset bobina blanco 80gr. Impresión 1 + 1 Tintas. Cubierta estucado mate 2/c. 300gr. Impresión </w:t>
                  </w:r>
                  <w:r>
                    <w:rPr>
                      <w:sz w:val="18"/>
                      <w:szCs w:val="18"/>
                    </w:rPr>
                    <w:lastRenderedPageBreak/>
                    <w:t xml:space="preserve">4 + 0 tintas. </w:t>
                  </w:r>
                  <w:r>
                    <w:rPr>
                      <w:b/>
                      <w:sz w:val="18"/>
                      <w:szCs w:val="18"/>
                    </w:rPr>
                    <w:t xml:space="preserve">Plastificado PP Mat </w:t>
                  </w:r>
                  <w:proofErr w:type="spellStart"/>
                  <w:r>
                    <w:rPr>
                      <w:b/>
                      <w:sz w:val="18"/>
                      <w:szCs w:val="18"/>
                    </w:rPr>
                    <w:t>antirayas</w:t>
                  </w:r>
                  <w:proofErr w:type="spellEnd"/>
                  <w:r>
                    <w:rPr>
                      <w:b/>
                      <w:sz w:val="18"/>
                      <w:szCs w:val="18"/>
                    </w:rPr>
                    <w:t xml:space="preserve"> 1/c, con reserva UVI brillante con 25 % de cubrimiento 1/c.</w:t>
                  </w:r>
                  <w:r>
                    <w:rPr>
                      <w:sz w:val="18"/>
                      <w:szCs w:val="18"/>
                    </w:rPr>
                    <w:t xml:space="preserve"> Encuadernación rústica </w:t>
                  </w:r>
                  <w:r>
                    <w:rPr>
                      <w:b/>
                      <w:sz w:val="18"/>
                      <w:szCs w:val="18"/>
                    </w:rPr>
                    <w:t>cosido</w:t>
                  </w:r>
                  <w:r>
                    <w:rPr>
                      <w:sz w:val="18"/>
                      <w:szCs w:val="18"/>
                    </w:rPr>
                    <w:t xml:space="preserve"> con solapas. </w:t>
                  </w:r>
                  <w:r>
                    <w:rPr>
                      <w:b/>
                      <w:sz w:val="18"/>
                      <w:szCs w:val="18"/>
                    </w:rPr>
                    <w:t>Envase unitariamente</w:t>
                  </w:r>
                  <w:r>
                    <w:rPr>
                      <w:sz w:val="18"/>
                      <w:szCs w:val="18"/>
                    </w:rPr>
                    <w:t xml:space="preserve"> y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lastRenderedPageBreak/>
                    <w:t>50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16.475</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823,75</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10.649</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1.064,90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7.739</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1.547,80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4,838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4.838,00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88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4.580</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6.870,00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b/>
                      <w:sz w:val="18"/>
                      <w:szCs w:val="18"/>
                    </w:rPr>
                  </w:pPr>
                  <w:r>
                    <w:rPr>
                      <w:b/>
                      <w:sz w:val="18"/>
                      <w:szCs w:val="18"/>
                    </w:rPr>
                    <w:t>9.2</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172x240mm. Interior 392 páginas. Offset bobina blanco 80gr. Impresión 1 + 1 Tintas. Cubierta estucado mate 2/c. 300gr. Impresión 4 + 0 tintas. </w:t>
                  </w:r>
                  <w:r>
                    <w:rPr>
                      <w:b/>
                      <w:sz w:val="18"/>
                      <w:szCs w:val="18"/>
                    </w:rPr>
                    <w:t xml:space="preserve">Plastificado PP Mat </w:t>
                  </w:r>
                  <w:proofErr w:type="spellStart"/>
                  <w:r>
                    <w:rPr>
                      <w:b/>
                      <w:sz w:val="18"/>
                      <w:szCs w:val="18"/>
                    </w:rPr>
                    <w:t>antirayas</w:t>
                  </w:r>
                  <w:proofErr w:type="spellEnd"/>
                  <w:r>
                    <w:rPr>
                      <w:b/>
                      <w:sz w:val="18"/>
                      <w:szCs w:val="18"/>
                    </w:rPr>
                    <w:t xml:space="preserve"> 1/c. Logotipo con estampación y relieve de 6x3centímetres.</w:t>
                  </w:r>
                  <w:r>
                    <w:rPr>
                      <w:sz w:val="18"/>
                      <w:szCs w:val="18"/>
                    </w:rPr>
                    <w:t xml:space="preserve"> Encuadernación rústica fresado con solapas. </w:t>
                  </w:r>
                  <w:r>
                    <w:rPr>
                      <w:b/>
                      <w:sz w:val="18"/>
                      <w:szCs w:val="18"/>
                    </w:rPr>
                    <w:t>Envase unitariamente</w:t>
                  </w:r>
                  <w:r>
                    <w:rPr>
                      <w:sz w:val="18"/>
                      <w:szCs w:val="18"/>
                    </w:rPr>
                    <w:t xml:space="preserve"> y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17.695</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884,75</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11.265</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1.126,50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8.051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1.610,20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4.908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4.908,00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81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4.634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6.951,00</w:t>
                  </w:r>
                  <w:r>
                    <w:rPr>
                      <w:sz w:val="18"/>
                      <w:szCs w:val="18"/>
                      <w:highlight w:val="yellow"/>
                    </w:rPr>
                    <w:t xml:space="preserve"> </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b/>
                      <w:sz w:val="18"/>
                      <w:szCs w:val="18"/>
                    </w:rPr>
                  </w:pPr>
                  <w:r>
                    <w:rPr>
                      <w:b/>
                      <w:sz w:val="18"/>
                      <w:szCs w:val="18"/>
                    </w:rPr>
                    <w:t>10</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b/>
                      <w:sz w:val="18"/>
                      <w:szCs w:val="18"/>
                    </w:rPr>
                  </w:pPr>
                  <w:r>
                    <w:rPr>
                      <w:sz w:val="18"/>
                      <w:szCs w:val="18"/>
                    </w:rPr>
                    <w:t xml:space="preserve">Tamaño cerrado: 172x240 </w:t>
                  </w:r>
                  <w:proofErr w:type="spellStart"/>
                  <w:r>
                    <w:rPr>
                      <w:sz w:val="18"/>
                      <w:szCs w:val="18"/>
                    </w:rPr>
                    <w:t>mm.</w:t>
                  </w:r>
                  <w:proofErr w:type="spellEnd"/>
                  <w:r>
                    <w:rPr>
                      <w:sz w:val="18"/>
                      <w:szCs w:val="18"/>
                    </w:rPr>
                    <w:t xml:space="preserve"> Interior 364 páginas. Offset blanco 80gr. Impresión 1 + 1 Tintas CTP. Cubierta estucado mate 2/c. 300gr. Impresión 4 + 0 tintas CTP. Plastificado PP Mat </w:t>
                  </w:r>
                  <w:proofErr w:type="spellStart"/>
                  <w:r>
                    <w:rPr>
                      <w:b/>
                      <w:sz w:val="18"/>
                      <w:szCs w:val="18"/>
                    </w:rPr>
                    <w:t>antirayas</w:t>
                  </w:r>
                  <w:proofErr w:type="spellEnd"/>
                  <w:r>
                    <w:rPr>
                      <w:sz w:val="18"/>
                      <w:szCs w:val="18"/>
                    </w:rPr>
                    <w:t xml:space="preserve"> 1/c. Encuadernación rústica cosido hilo con </w:t>
                  </w:r>
                  <w:r>
                    <w:rPr>
                      <w:b/>
                      <w:sz w:val="18"/>
                      <w:szCs w:val="18"/>
                    </w:rPr>
                    <w:t>2</w:t>
                  </w:r>
                  <w:r>
                    <w:rPr>
                      <w:sz w:val="18"/>
                      <w:szCs w:val="18"/>
                    </w:rPr>
                    <w:t xml:space="preserve"> solapas. </w:t>
                  </w:r>
                  <w:r>
                    <w:rPr>
                      <w:b/>
                      <w:sz w:val="18"/>
                      <w:szCs w:val="18"/>
                    </w:rPr>
                    <w:t>Envase unitariamente y encajado.</w:t>
                  </w:r>
                </w:p>
                <w:p w:rsidR="00EB6AA6" w:rsidRDefault="00EB6AA6">
                  <w:pPr>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24.081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2.408,10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12.945</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2.589,00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9.281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2.784,30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6.185</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3.092,50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3.956</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3.956,00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09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3,214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4.821,00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b/>
                      <w:sz w:val="18"/>
                      <w:szCs w:val="18"/>
                    </w:rPr>
                  </w:pPr>
                  <w:r>
                    <w:rPr>
                      <w:b/>
                      <w:sz w:val="18"/>
                      <w:szCs w:val="18"/>
                    </w:rPr>
                    <w:t>10.1</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172x240 </w:t>
                  </w:r>
                  <w:proofErr w:type="spellStart"/>
                  <w:r>
                    <w:rPr>
                      <w:sz w:val="18"/>
                      <w:szCs w:val="18"/>
                    </w:rPr>
                    <w:t>mm.</w:t>
                  </w:r>
                  <w:proofErr w:type="spellEnd"/>
                  <w:r>
                    <w:rPr>
                      <w:sz w:val="18"/>
                      <w:szCs w:val="18"/>
                    </w:rPr>
                    <w:t xml:space="preserve"> Interior 364 páginas. Offset blanco 80gr. Impresión 1 + 1 Tintas CTP. Cubierta estucado mate 2/c. 300gr. Impresión 4 + 0 tintas CTP. Plastificado PP Mat </w:t>
                  </w:r>
                  <w:proofErr w:type="spellStart"/>
                  <w:r>
                    <w:rPr>
                      <w:b/>
                      <w:sz w:val="18"/>
                      <w:szCs w:val="18"/>
                    </w:rPr>
                    <w:t>antirayas</w:t>
                  </w:r>
                  <w:proofErr w:type="spellEnd"/>
                  <w:r>
                    <w:rPr>
                      <w:b/>
                      <w:sz w:val="18"/>
                      <w:szCs w:val="18"/>
                    </w:rPr>
                    <w:t xml:space="preserve"> 1/c, con reserva UVI brillante con 20 % de cubrimiento 1 /</w:t>
                  </w:r>
                  <w:proofErr w:type="spellStart"/>
                  <w:proofErr w:type="gramStart"/>
                  <w:r>
                    <w:rPr>
                      <w:sz w:val="18"/>
                      <w:szCs w:val="18"/>
                    </w:rPr>
                    <w:t>c.Encuadernación</w:t>
                  </w:r>
                  <w:proofErr w:type="spellEnd"/>
                  <w:proofErr w:type="gramEnd"/>
                  <w:r>
                    <w:rPr>
                      <w:sz w:val="18"/>
                      <w:szCs w:val="18"/>
                    </w:rPr>
                    <w:t xml:space="preserve"> rústica cosido hilo con </w:t>
                  </w:r>
                  <w:r>
                    <w:rPr>
                      <w:b/>
                      <w:sz w:val="18"/>
                      <w:szCs w:val="18"/>
                    </w:rPr>
                    <w:t>2</w:t>
                  </w:r>
                  <w:r>
                    <w:rPr>
                      <w:sz w:val="18"/>
                      <w:szCs w:val="18"/>
                    </w:rPr>
                    <w:t xml:space="preserve"> solapas. </w:t>
                  </w:r>
                  <w:r>
                    <w:rPr>
                      <w:b/>
                      <w:sz w:val="18"/>
                      <w:szCs w:val="18"/>
                    </w:rPr>
                    <w:t>Envase unitariamente y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25.341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2.534,10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13.734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2.746,80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9.994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2.998,20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6.762</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3.381,00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4.390</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4.390,00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3.631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5.446,50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11</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152x210 </w:t>
                  </w:r>
                  <w:proofErr w:type="spellStart"/>
                  <w:r>
                    <w:rPr>
                      <w:sz w:val="18"/>
                      <w:szCs w:val="18"/>
                    </w:rPr>
                    <w:t>mm.</w:t>
                  </w:r>
                  <w:proofErr w:type="spellEnd"/>
                  <w:r>
                    <w:rPr>
                      <w:sz w:val="18"/>
                      <w:szCs w:val="18"/>
                    </w:rPr>
                    <w:t xml:space="preserve"> Interior 374 páginas. Offset marfil 90gr. Impresión 1 + 1 Tintas. Cubierta estucado marfil. 300gr. Impresión 2 + 0 tintas. Plastificado PP Mat </w:t>
                  </w:r>
                  <w:proofErr w:type="spellStart"/>
                  <w:r>
                    <w:rPr>
                      <w:sz w:val="18"/>
                      <w:szCs w:val="18"/>
                    </w:rPr>
                    <w:t>antirayas</w:t>
                  </w:r>
                  <w:proofErr w:type="spellEnd"/>
                  <w:r>
                    <w:rPr>
                      <w:sz w:val="18"/>
                      <w:szCs w:val="18"/>
                    </w:rPr>
                    <w:t xml:space="preserve"> 1/c. Encuadernación rústica fresada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8,767</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876,70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5.318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1.063,60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4.311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1.293,30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3.617</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1.808,50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3.046</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3.046,00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85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2.874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4.311,00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12</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232x260 </w:t>
                  </w:r>
                  <w:proofErr w:type="spellStart"/>
                  <w:r>
                    <w:rPr>
                      <w:sz w:val="18"/>
                      <w:szCs w:val="18"/>
                    </w:rPr>
                    <w:t>mm.</w:t>
                  </w:r>
                  <w:proofErr w:type="spellEnd"/>
                  <w:r>
                    <w:rPr>
                      <w:sz w:val="18"/>
                      <w:szCs w:val="18"/>
                    </w:rPr>
                    <w:t xml:space="preserve"> Interior 92 páginas. Estucado mate volumen 135gr. Impresión 4 + 4 Tintas. CTP. Cubierta estucado mate 350gr. Impresión 4 + 0 tintas CTP. Plastificado PP Mat </w:t>
                  </w:r>
                  <w:proofErr w:type="spellStart"/>
                  <w:r>
                    <w:rPr>
                      <w:b/>
                      <w:sz w:val="18"/>
                      <w:szCs w:val="18"/>
                    </w:rPr>
                    <w:t>antirayas</w:t>
                  </w:r>
                  <w:proofErr w:type="spellEnd"/>
                  <w:r>
                    <w:rPr>
                      <w:sz w:val="18"/>
                      <w:szCs w:val="18"/>
                    </w:rPr>
                    <w:t xml:space="preserve"> 1/c. Encuadernación rústica cosido hilo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19.579</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3.915,80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13.423</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4.026,90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8.922</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4.461,00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4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5.405</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5.405,00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13</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154x212 </w:t>
                  </w:r>
                  <w:proofErr w:type="spellStart"/>
                  <w:r>
                    <w:rPr>
                      <w:sz w:val="18"/>
                      <w:szCs w:val="18"/>
                    </w:rPr>
                    <w:t>mm.</w:t>
                  </w:r>
                  <w:proofErr w:type="spellEnd"/>
                  <w:r>
                    <w:rPr>
                      <w:sz w:val="18"/>
                      <w:szCs w:val="18"/>
                    </w:rPr>
                    <w:t xml:space="preserve"> Interior 276 páginas. Offset marfil 80gr. Impresión 1 + 1 Tintas CTP. Cubierta </w:t>
                  </w:r>
                  <w:proofErr w:type="spellStart"/>
                  <w:r>
                    <w:rPr>
                      <w:sz w:val="18"/>
                      <w:szCs w:val="18"/>
                    </w:rPr>
                    <w:t>Rives</w:t>
                  </w:r>
                  <w:proofErr w:type="spellEnd"/>
                  <w:r>
                    <w:rPr>
                      <w:sz w:val="18"/>
                      <w:szCs w:val="18"/>
                    </w:rPr>
                    <w:t xml:space="preserve"> Linear 320gr. Impresión 2 + 0 tintas CTP. Camisa Offset blanco 120gr. Impresión 3 + 0 tintas CTP. Encuadernación rústica cosido hilo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14.598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2.919,60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11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7.133</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3.566,50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b/>
                      <w:sz w:val="18"/>
                      <w:szCs w:val="18"/>
                    </w:rPr>
                  </w:pPr>
                  <w:r>
                    <w:rPr>
                      <w:b/>
                      <w:sz w:val="18"/>
                      <w:szCs w:val="18"/>
                    </w:rPr>
                    <w:t>13.1</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154x212 </w:t>
                  </w:r>
                  <w:proofErr w:type="spellStart"/>
                  <w:r>
                    <w:rPr>
                      <w:sz w:val="18"/>
                      <w:szCs w:val="18"/>
                    </w:rPr>
                    <w:t>mm.</w:t>
                  </w:r>
                  <w:proofErr w:type="spellEnd"/>
                  <w:r>
                    <w:rPr>
                      <w:sz w:val="18"/>
                      <w:szCs w:val="18"/>
                    </w:rPr>
                    <w:t xml:space="preserve"> Interior 276 páginas. </w:t>
                  </w:r>
                  <w:r>
                    <w:rPr>
                      <w:sz w:val="18"/>
                      <w:szCs w:val="18"/>
                    </w:rPr>
                    <w:lastRenderedPageBreak/>
                    <w:t xml:space="preserve">Offset marfil 80gr. Impresión 1 + 1 Tintas CTP. Cubierta </w:t>
                  </w:r>
                  <w:proofErr w:type="spellStart"/>
                  <w:r>
                    <w:rPr>
                      <w:sz w:val="18"/>
                      <w:szCs w:val="18"/>
                    </w:rPr>
                    <w:t>Rives</w:t>
                  </w:r>
                  <w:proofErr w:type="spellEnd"/>
                  <w:r>
                    <w:rPr>
                      <w:sz w:val="18"/>
                      <w:szCs w:val="18"/>
                    </w:rPr>
                    <w:t xml:space="preserve"> Linear 320gr. Impresión 2 + 0 tintas CTP.</w:t>
                  </w:r>
                  <w:r>
                    <w:rPr>
                      <w:b/>
                      <w:sz w:val="18"/>
                      <w:szCs w:val="18"/>
                    </w:rPr>
                    <w:t xml:space="preserve"> Logotipo con estampación dorado 8x3 centímetros.</w:t>
                  </w:r>
                  <w:r>
                    <w:rPr>
                      <w:sz w:val="18"/>
                      <w:szCs w:val="18"/>
                    </w:rPr>
                    <w:t xml:space="preserve"> </w:t>
                  </w:r>
                  <w:r>
                    <w:rPr>
                      <w:b/>
                      <w:sz w:val="18"/>
                      <w:szCs w:val="18"/>
                    </w:rPr>
                    <w:t>Sobrecubierta</w:t>
                  </w:r>
                  <w:r>
                    <w:rPr>
                      <w:sz w:val="18"/>
                      <w:szCs w:val="18"/>
                    </w:rPr>
                    <w:t xml:space="preserve"> "Camisa" offset blanco 120gr. Impresión 3 + 0 tintas CTP. </w:t>
                  </w:r>
                  <w:r>
                    <w:rPr>
                      <w:b/>
                      <w:sz w:val="18"/>
                      <w:szCs w:val="18"/>
                    </w:rPr>
                    <w:t xml:space="preserve">Plastificado PP Mat </w:t>
                  </w:r>
                  <w:proofErr w:type="spellStart"/>
                  <w:r>
                    <w:rPr>
                      <w:b/>
                      <w:sz w:val="18"/>
                      <w:szCs w:val="18"/>
                    </w:rPr>
                    <w:t>antirayas</w:t>
                  </w:r>
                  <w:proofErr w:type="spellEnd"/>
                  <w:r>
                    <w:rPr>
                      <w:b/>
                      <w:sz w:val="18"/>
                      <w:szCs w:val="18"/>
                    </w:rPr>
                    <w:t xml:space="preserve"> 1 cara. </w:t>
                  </w:r>
                  <w:proofErr w:type="gramStart"/>
                  <w:r>
                    <w:rPr>
                      <w:b/>
                      <w:sz w:val="18"/>
                      <w:szCs w:val="18"/>
                    </w:rPr>
                    <w:t>Estampación dorado</w:t>
                  </w:r>
                  <w:proofErr w:type="gramEnd"/>
                  <w:r>
                    <w:rPr>
                      <w:b/>
                      <w:sz w:val="18"/>
                      <w:szCs w:val="18"/>
                    </w:rPr>
                    <w:t xml:space="preserve"> utilizando el mismo grabado que la cubierta.</w:t>
                  </w:r>
                  <w:r>
                    <w:rPr>
                      <w:sz w:val="18"/>
                      <w:szCs w:val="18"/>
                    </w:rPr>
                    <w:t xml:space="preserve"> Encuadernación rústica cosido hilo con</w:t>
                  </w:r>
                  <w:r>
                    <w:rPr>
                      <w:b/>
                      <w:sz w:val="18"/>
                      <w:szCs w:val="18"/>
                    </w:rPr>
                    <w:t xml:space="preserve"> 2</w:t>
                  </w:r>
                  <w:r>
                    <w:rPr>
                      <w:sz w:val="18"/>
                      <w:szCs w:val="18"/>
                    </w:rPr>
                    <w:t xml:space="preserve"> solapas. </w:t>
                  </w:r>
                  <w:r>
                    <w:rPr>
                      <w:b/>
                      <w:sz w:val="18"/>
                      <w:szCs w:val="18"/>
                    </w:rPr>
                    <w:t>Envase unitariamente y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lastRenderedPageBreak/>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16.431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3.286,20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399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8.388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4.194,00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14</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170x240 </w:t>
                  </w:r>
                  <w:proofErr w:type="spellStart"/>
                  <w:r>
                    <w:rPr>
                      <w:sz w:val="18"/>
                      <w:szCs w:val="18"/>
                    </w:rPr>
                    <w:t>mm.</w:t>
                  </w:r>
                  <w:proofErr w:type="spellEnd"/>
                  <w:r>
                    <w:rPr>
                      <w:sz w:val="18"/>
                      <w:szCs w:val="18"/>
                    </w:rPr>
                    <w:t xml:space="preserve"> Interior 540 páginas. Estucado mate volumen 115gr. Impresión 1 + 1 tintas CTP. Cubierta estucado mate 2/c. 350gr. Impresión 4 + 0 tintas CTP. Plastificado PP Mat </w:t>
                  </w:r>
                  <w:proofErr w:type="spellStart"/>
                  <w:r>
                    <w:rPr>
                      <w:sz w:val="18"/>
                      <w:szCs w:val="18"/>
                    </w:rPr>
                    <w:t>Escrosh</w:t>
                  </w:r>
                  <w:proofErr w:type="spellEnd"/>
                  <w:r>
                    <w:rPr>
                      <w:sz w:val="18"/>
                      <w:szCs w:val="18"/>
                    </w:rPr>
                    <w:t xml:space="preserve"> </w:t>
                  </w:r>
                  <w:proofErr w:type="spellStart"/>
                  <w:r>
                    <w:rPr>
                      <w:sz w:val="18"/>
                      <w:szCs w:val="18"/>
                    </w:rPr>
                    <w:t>antirayas</w:t>
                  </w:r>
                  <w:proofErr w:type="spellEnd"/>
                  <w:r>
                    <w:rPr>
                      <w:sz w:val="18"/>
                      <w:szCs w:val="18"/>
                    </w:rPr>
                    <w:t xml:space="preserve"> 1/c. Encuadernación rústica cosido hilo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22.043</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4.408,60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13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11.561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5.780,50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15</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212x280 </w:t>
                  </w:r>
                  <w:proofErr w:type="spellStart"/>
                  <w:r>
                    <w:rPr>
                      <w:sz w:val="18"/>
                      <w:szCs w:val="18"/>
                    </w:rPr>
                    <w:t>mm.</w:t>
                  </w:r>
                  <w:proofErr w:type="spellEnd"/>
                  <w:r>
                    <w:rPr>
                      <w:sz w:val="18"/>
                      <w:szCs w:val="18"/>
                    </w:rPr>
                    <w:t xml:space="preserve"> Interior 172 páginas. Offset </w:t>
                  </w:r>
                  <w:proofErr w:type="spellStart"/>
                  <w:r>
                    <w:rPr>
                      <w:sz w:val="18"/>
                      <w:szCs w:val="18"/>
                    </w:rPr>
                    <w:t>Biotop</w:t>
                  </w:r>
                  <w:proofErr w:type="spellEnd"/>
                  <w:r>
                    <w:rPr>
                      <w:sz w:val="18"/>
                      <w:szCs w:val="18"/>
                    </w:rPr>
                    <w:t xml:space="preserve"> natural 90gr. Impresión 1 + 1 tintas CTP. Cubierta cartulina gráfica 1/c. 220gr. Impresión 4 + 0 tintas CTP. Plastificado PP Mat </w:t>
                  </w:r>
                  <w:proofErr w:type="spellStart"/>
                  <w:r>
                    <w:rPr>
                      <w:sz w:val="18"/>
                      <w:szCs w:val="18"/>
                    </w:rPr>
                    <w:t>Escrosh</w:t>
                  </w:r>
                  <w:proofErr w:type="spellEnd"/>
                  <w:r>
                    <w:rPr>
                      <w:sz w:val="18"/>
                      <w:szCs w:val="18"/>
                    </w:rPr>
                    <w:t xml:space="preserve"> </w:t>
                  </w:r>
                  <w:proofErr w:type="spellStart"/>
                  <w:r>
                    <w:rPr>
                      <w:sz w:val="18"/>
                      <w:szCs w:val="18"/>
                    </w:rPr>
                    <w:t>antirayas</w:t>
                  </w:r>
                  <w:proofErr w:type="spellEnd"/>
                  <w:r>
                    <w:rPr>
                      <w:sz w:val="18"/>
                      <w:szCs w:val="18"/>
                    </w:rPr>
                    <w:t xml:space="preserve"> 1/c. Encuadernación rústica cosido hilo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25.412</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2.541,20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 </w:t>
                  </w:r>
                </w:p>
              </w:tc>
            </w:tr>
            <w:tr w:rsidR="00EB6AA6">
              <w:trPr>
                <w:trHeight w:val="220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300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9.751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2.925,30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16</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170x240 </w:t>
                  </w:r>
                  <w:proofErr w:type="spellStart"/>
                  <w:r>
                    <w:rPr>
                      <w:sz w:val="18"/>
                      <w:szCs w:val="18"/>
                    </w:rPr>
                    <w:t>mm.</w:t>
                  </w:r>
                  <w:proofErr w:type="spellEnd"/>
                  <w:r>
                    <w:rPr>
                      <w:sz w:val="18"/>
                      <w:szCs w:val="18"/>
                    </w:rPr>
                    <w:t xml:space="preserve"> Interior 268 páginas. Offset bobina blanco 80gr. Impresión 1 + 1 Tintas. Cubierta </w:t>
                  </w:r>
                  <w:proofErr w:type="spellStart"/>
                  <w:r>
                    <w:rPr>
                      <w:sz w:val="18"/>
                      <w:szCs w:val="18"/>
                    </w:rPr>
                    <w:t>corqueror</w:t>
                  </w:r>
                  <w:proofErr w:type="spellEnd"/>
                  <w:r>
                    <w:rPr>
                      <w:sz w:val="18"/>
                      <w:szCs w:val="18"/>
                    </w:rPr>
                    <w:t xml:space="preserve"> verjurado 220gr. Impresión 2 + 0 tintas CTP. Encuadernación rústica </w:t>
                  </w:r>
                  <w:r>
                    <w:rPr>
                      <w:sz w:val="18"/>
                      <w:szCs w:val="18"/>
                    </w:rPr>
                    <w:lastRenderedPageBreak/>
                    <w:t>cosido hilo con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lastRenderedPageBreak/>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7.376</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1.475,20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69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4.551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1.820,40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17</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LIBRO</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170x240 </w:t>
                  </w:r>
                  <w:proofErr w:type="spellStart"/>
                  <w:r>
                    <w:rPr>
                      <w:sz w:val="18"/>
                      <w:szCs w:val="18"/>
                    </w:rPr>
                    <w:t>mm.</w:t>
                  </w:r>
                  <w:proofErr w:type="spellEnd"/>
                  <w:r>
                    <w:rPr>
                      <w:sz w:val="18"/>
                      <w:szCs w:val="18"/>
                    </w:rPr>
                    <w:t xml:space="preserve"> Interior 272 páginas. </w:t>
                  </w:r>
                  <w:r w:rsidRPr="0086551C">
                    <w:rPr>
                      <w:sz w:val="18"/>
                      <w:szCs w:val="18"/>
                      <w:lang w:val="en-GB"/>
                    </w:rPr>
                    <w:t xml:space="preserve">Offset Olin Bulk White 80gr. </w:t>
                  </w:r>
                  <w:r>
                    <w:rPr>
                      <w:sz w:val="18"/>
                      <w:szCs w:val="18"/>
                    </w:rPr>
                    <w:t xml:space="preserve">Impresión 1 + 1 Tintas. Cubierta estucado mate 2/c. 300gr. Impresión 2 + 0 tintas CTP. Plastificado PP Mat </w:t>
                  </w:r>
                  <w:proofErr w:type="spellStart"/>
                  <w:r>
                    <w:rPr>
                      <w:sz w:val="18"/>
                      <w:szCs w:val="18"/>
                    </w:rPr>
                    <w:t>antirayas</w:t>
                  </w:r>
                  <w:proofErr w:type="spellEnd"/>
                  <w:r>
                    <w:rPr>
                      <w:sz w:val="18"/>
                      <w:szCs w:val="18"/>
                    </w:rPr>
                    <w:t xml:space="preserve"> 1/c. Encuadernación rústica fresada con 2 solapas. Encajado.</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6.372</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1.274,40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400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3,428</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1.371,20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69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3.194</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1.597,00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260"/>
              </w:trPr>
              <w:tc>
                <w:tcPr>
                  <w:tcW w:w="73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18</w:t>
                  </w:r>
                </w:p>
              </w:tc>
              <w:tc>
                <w:tcPr>
                  <w:tcW w:w="1421"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AGENDA</w:t>
                  </w:r>
                </w:p>
              </w:tc>
              <w:tc>
                <w:tcPr>
                  <w:tcW w:w="2408" w:type="dxa"/>
                  <w:vMerge w:val="restart"/>
                  <w:tcBorders>
                    <w:top w:val="nil"/>
                    <w:left w:val="single" w:sz="4" w:space="0" w:color="000000"/>
                    <w:bottom w:val="single" w:sz="4" w:space="0" w:color="000000"/>
                    <w:right w:val="single" w:sz="4" w:space="0" w:color="000000"/>
                  </w:tcBorders>
                  <w:shd w:val="clear" w:color="auto" w:fill="auto"/>
                </w:tcPr>
                <w:p w:rsidR="00EB6AA6" w:rsidRDefault="00EB6AA6">
                  <w:pPr>
                    <w:rPr>
                      <w:sz w:val="18"/>
                      <w:szCs w:val="18"/>
                    </w:rPr>
                  </w:pPr>
                  <w:r>
                    <w:rPr>
                      <w:sz w:val="18"/>
                      <w:szCs w:val="18"/>
                    </w:rPr>
                    <w:t xml:space="preserve">Tamaño cerrado: 130x200 </w:t>
                  </w:r>
                  <w:proofErr w:type="spellStart"/>
                  <w:r>
                    <w:rPr>
                      <w:sz w:val="18"/>
                      <w:szCs w:val="18"/>
                    </w:rPr>
                    <w:t>mm.</w:t>
                  </w:r>
                  <w:proofErr w:type="spellEnd"/>
                  <w:r>
                    <w:rPr>
                      <w:sz w:val="18"/>
                      <w:szCs w:val="18"/>
                    </w:rPr>
                    <w:t xml:space="preserve"> Interior 188 páginas. Offset blanco. Impresión 2 + 2 Tintas CTP. Cubierta estucado brillo 2/c. 250gr. Impresión 4 + 1 tintas CTP. Plastificado PP mate 1/c. Encuadernación rústica fresada sin solapas.</w:t>
                  </w: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63.000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0,610</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38.430,00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1960"/>
              </w:trPr>
              <w:tc>
                <w:tcPr>
                  <w:tcW w:w="73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1421"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2408" w:type="dxa"/>
                  <w:vMerge/>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276" w:lineRule="auto"/>
                    <w:rPr>
                      <w:sz w:val="18"/>
                      <w:szCs w:val="18"/>
                    </w:rPr>
                  </w:pPr>
                </w:p>
              </w:tc>
              <w:tc>
                <w:tcPr>
                  <w:tcW w:w="993" w:type="dxa"/>
                  <w:tcBorders>
                    <w:top w:val="nil"/>
                    <w:left w:val="nil"/>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69.500</w:t>
                  </w:r>
                </w:p>
              </w:tc>
              <w:tc>
                <w:tcPr>
                  <w:tcW w:w="708"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0,561</w:t>
                  </w:r>
                </w:p>
              </w:tc>
              <w:tc>
                <w:tcPr>
                  <w:tcW w:w="991"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highlight w:val="yellow"/>
                    </w:rPr>
                  </w:pPr>
                  <w:r>
                    <w:rPr>
                      <w:sz w:val="18"/>
                      <w:szCs w:val="18"/>
                    </w:rPr>
                    <w:t>38.989,50</w:t>
                  </w:r>
                </w:p>
              </w:tc>
              <w:tc>
                <w:tcPr>
                  <w:tcW w:w="572" w:type="dxa"/>
                  <w:tcBorders>
                    <w:top w:val="nil"/>
                    <w:left w:val="nil"/>
                    <w:bottom w:val="single" w:sz="4" w:space="0" w:color="000000"/>
                    <w:right w:val="single" w:sz="4" w:space="0" w:color="000000"/>
                  </w:tcBorders>
                  <w:shd w:val="clear" w:color="auto" w:fill="auto"/>
                  <w:vAlign w:val="bottom"/>
                </w:tcPr>
                <w:p w:rsidR="00EB6AA6" w:rsidRDefault="00EB6AA6">
                  <w:pPr>
                    <w:jc w:val="right"/>
                    <w:rPr>
                      <w:sz w:val="18"/>
                      <w:szCs w:val="18"/>
                    </w:rPr>
                  </w:pPr>
                  <w:r>
                    <w:rPr>
                      <w:sz w:val="18"/>
                      <w:szCs w:val="18"/>
                    </w:rPr>
                    <w:t>4 %</w:t>
                  </w:r>
                </w:p>
              </w:tc>
            </w:tr>
            <w:tr w:rsidR="00EB6AA6">
              <w:trPr>
                <w:trHeight w:val="530"/>
              </w:trPr>
              <w:tc>
                <w:tcPr>
                  <w:tcW w:w="731" w:type="dxa"/>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19</w:t>
                  </w:r>
                </w:p>
              </w:tc>
              <w:tc>
                <w:tcPr>
                  <w:tcW w:w="1421" w:type="dxa"/>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Documento</w:t>
                  </w:r>
                </w:p>
              </w:tc>
              <w:tc>
                <w:tcPr>
                  <w:tcW w:w="2408" w:type="dxa"/>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Retoque y tratamiento de imágenes (x p.)</w:t>
                  </w:r>
                </w:p>
              </w:tc>
              <w:tc>
                <w:tcPr>
                  <w:tcW w:w="993" w:type="dxa"/>
                  <w:tcBorders>
                    <w:top w:val="nil"/>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w:t>
                  </w:r>
                </w:p>
              </w:tc>
              <w:tc>
                <w:tcPr>
                  <w:tcW w:w="708" w:type="dxa"/>
                  <w:tcBorders>
                    <w:top w:val="single" w:sz="4" w:space="0" w:color="000000"/>
                    <w:left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9,000 </w:t>
                  </w:r>
                </w:p>
              </w:tc>
              <w:tc>
                <w:tcPr>
                  <w:tcW w:w="991" w:type="dxa"/>
                  <w:tcBorders>
                    <w:top w:val="single" w:sz="4" w:space="0" w:color="000000"/>
                    <w:left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9,00 </w:t>
                  </w:r>
                </w:p>
              </w:tc>
              <w:tc>
                <w:tcPr>
                  <w:tcW w:w="572" w:type="dxa"/>
                  <w:tcBorders>
                    <w:top w:val="nil"/>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530"/>
              </w:trPr>
              <w:tc>
                <w:tcPr>
                  <w:tcW w:w="731" w:type="dxa"/>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20</w:t>
                  </w:r>
                </w:p>
              </w:tc>
              <w:tc>
                <w:tcPr>
                  <w:tcW w:w="1421" w:type="dxa"/>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 xml:space="preserve">Maquetación </w:t>
                  </w:r>
                </w:p>
              </w:tc>
              <w:tc>
                <w:tcPr>
                  <w:tcW w:w="2408" w:type="dxa"/>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Composición (x p.)</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w:t>
                  </w:r>
                </w:p>
              </w:tc>
              <w:tc>
                <w:tcPr>
                  <w:tcW w:w="708" w:type="dxa"/>
                  <w:tcBorders>
                    <w:top w:val="single" w:sz="4" w:space="0" w:color="000000"/>
                    <w:left w:val="single" w:sz="4" w:space="0" w:color="000000"/>
                    <w:bottom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4,500 </w:t>
                  </w:r>
                </w:p>
              </w:tc>
              <w:tc>
                <w:tcPr>
                  <w:tcW w:w="991" w:type="dxa"/>
                  <w:tcBorders>
                    <w:top w:val="single" w:sz="4" w:space="0" w:color="000000"/>
                    <w:left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4,50 </w:t>
                  </w:r>
                </w:p>
              </w:tc>
              <w:tc>
                <w:tcPr>
                  <w:tcW w:w="572" w:type="dxa"/>
                  <w:tcBorders>
                    <w:top w:val="nil"/>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530"/>
              </w:trPr>
              <w:tc>
                <w:tcPr>
                  <w:tcW w:w="731" w:type="dxa"/>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21</w:t>
                  </w:r>
                </w:p>
              </w:tc>
              <w:tc>
                <w:tcPr>
                  <w:tcW w:w="1421" w:type="dxa"/>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pruebas</w:t>
                  </w:r>
                </w:p>
              </w:tc>
              <w:tc>
                <w:tcPr>
                  <w:tcW w:w="2408" w:type="dxa"/>
                  <w:tcBorders>
                    <w:top w:val="nil"/>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 xml:space="preserve">Color </w:t>
                  </w:r>
                  <w:proofErr w:type="spellStart"/>
                  <w:r>
                    <w:rPr>
                      <w:sz w:val="18"/>
                      <w:szCs w:val="18"/>
                    </w:rPr>
                    <w:t>MathPrint</w:t>
                  </w:r>
                  <w:proofErr w:type="spellEnd"/>
                  <w:r>
                    <w:rPr>
                      <w:sz w:val="18"/>
                      <w:szCs w:val="18"/>
                    </w:rPr>
                    <w:t xml:space="preserve"> (x p.)</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w:t>
                  </w:r>
                </w:p>
              </w:tc>
              <w:tc>
                <w:tcPr>
                  <w:tcW w:w="708" w:type="dxa"/>
                  <w:tcBorders>
                    <w:top w:val="single" w:sz="4" w:space="0" w:color="000000"/>
                    <w:left w:val="single" w:sz="4" w:space="0" w:color="000000"/>
                    <w:bottom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15,000 </w:t>
                  </w:r>
                </w:p>
              </w:tc>
              <w:tc>
                <w:tcPr>
                  <w:tcW w:w="991" w:type="dxa"/>
                  <w:tcBorders>
                    <w:top w:val="single" w:sz="4" w:space="0" w:color="000000"/>
                    <w:left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15,00 </w:t>
                  </w:r>
                </w:p>
              </w:tc>
              <w:tc>
                <w:tcPr>
                  <w:tcW w:w="572" w:type="dxa"/>
                  <w:tcBorders>
                    <w:top w:val="nil"/>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530"/>
              </w:trPr>
              <w:tc>
                <w:tcPr>
                  <w:tcW w:w="731" w:type="dxa"/>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22</w:t>
                  </w:r>
                </w:p>
              </w:tc>
              <w:tc>
                <w:tcPr>
                  <w:tcW w:w="382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pruebas plotter (x pág. DIN A4)</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w:t>
                  </w:r>
                </w:p>
              </w:tc>
              <w:tc>
                <w:tcPr>
                  <w:tcW w:w="708" w:type="dxa"/>
                  <w:tcBorders>
                    <w:top w:val="single" w:sz="4" w:space="0" w:color="000000"/>
                    <w:left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0,150 </w:t>
                  </w:r>
                </w:p>
              </w:tc>
              <w:tc>
                <w:tcPr>
                  <w:tcW w:w="991" w:type="dxa"/>
                  <w:tcBorders>
                    <w:top w:val="single" w:sz="4" w:space="0" w:color="000000"/>
                    <w:left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0,15 </w:t>
                  </w:r>
                </w:p>
              </w:tc>
              <w:tc>
                <w:tcPr>
                  <w:tcW w:w="572" w:type="dxa"/>
                  <w:tcBorders>
                    <w:top w:val="nil"/>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w:t>
                  </w:r>
                </w:p>
              </w:tc>
            </w:tr>
            <w:tr w:rsidR="00EB6AA6">
              <w:trPr>
                <w:trHeight w:val="530"/>
              </w:trPr>
              <w:tc>
                <w:tcPr>
                  <w:tcW w:w="731" w:type="dxa"/>
                  <w:tcBorders>
                    <w:top w:val="nil"/>
                    <w:left w:val="single" w:sz="4" w:space="0" w:color="000000"/>
                    <w:bottom w:val="single" w:sz="4" w:space="0" w:color="000000"/>
                    <w:right w:val="single" w:sz="4" w:space="0" w:color="000000"/>
                  </w:tcBorders>
                  <w:shd w:val="clear" w:color="auto" w:fill="auto"/>
                </w:tcPr>
                <w:p w:rsidR="00EB6AA6" w:rsidRDefault="00EB6AA6">
                  <w:pPr>
                    <w:jc w:val="center"/>
                    <w:rPr>
                      <w:sz w:val="18"/>
                      <w:szCs w:val="18"/>
                    </w:rPr>
                  </w:pPr>
                  <w:r>
                    <w:rPr>
                      <w:sz w:val="18"/>
                      <w:szCs w:val="18"/>
                    </w:rPr>
                    <w:t>23</w:t>
                  </w:r>
                </w:p>
              </w:tc>
              <w:tc>
                <w:tcPr>
                  <w:tcW w:w="3829" w:type="dxa"/>
                  <w:gridSpan w:val="2"/>
                  <w:tcBorders>
                    <w:top w:val="single" w:sz="4" w:space="0" w:color="000000"/>
                    <w:left w:val="nil"/>
                    <w:bottom w:val="single" w:sz="4" w:space="0" w:color="000000"/>
                    <w:right w:val="single" w:sz="4" w:space="0" w:color="000000"/>
                  </w:tcBorders>
                  <w:shd w:val="clear" w:color="auto" w:fill="auto"/>
                  <w:vAlign w:val="center"/>
                </w:tcPr>
                <w:p w:rsidR="00EB6AA6" w:rsidRDefault="00EB6AA6">
                  <w:pPr>
                    <w:rPr>
                      <w:sz w:val="18"/>
                      <w:szCs w:val="18"/>
                    </w:rPr>
                  </w:pPr>
                  <w:r>
                    <w:rPr>
                      <w:sz w:val="18"/>
                      <w:szCs w:val="18"/>
                    </w:rPr>
                    <w:t>Introducción de correcciones (sin maquetación, precio p. DIN A4)</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1</w:t>
                  </w:r>
                </w:p>
              </w:tc>
              <w:tc>
                <w:tcPr>
                  <w:tcW w:w="708" w:type="dxa"/>
                  <w:tcBorders>
                    <w:top w:val="single" w:sz="4" w:space="0" w:color="000000"/>
                    <w:left w:val="single" w:sz="4" w:space="0" w:color="000000"/>
                    <w:bottom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1,000 </w:t>
                  </w:r>
                </w:p>
              </w:tc>
              <w:tc>
                <w:tcPr>
                  <w:tcW w:w="991" w:type="dxa"/>
                  <w:tcBorders>
                    <w:top w:val="single" w:sz="4" w:space="0" w:color="000000"/>
                    <w:left w:val="single" w:sz="4" w:space="0" w:color="000000"/>
                    <w:bottom w:val="single" w:sz="4" w:space="0" w:color="000000"/>
                    <w:right w:val="nil"/>
                  </w:tcBorders>
                  <w:shd w:val="clear" w:color="auto" w:fill="auto"/>
                  <w:vAlign w:val="bottom"/>
                </w:tcPr>
                <w:p w:rsidR="00EB6AA6" w:rsidRDefault="00EB6AA6">
                  <w:pPr>
                    <w:jc w:val="right"/>
                    <w:rPr>
                      <w:sz w:val="18"/>
                      <w:szCs w:val="18"/>
                    </w:rPr>
                  </w:pPr>
                  <w:r>
                    <w:rPr>
                      <w:sz w:val="18"/>
                      <w:szCs w:val="18"/>
                    </w:rPr>
                    <w:t xml:space="preserve"> 1, 00 </w:t>
                  </w:r>
                </w:p>
              </w:tc>
              <w:tc>
                <w:tcPr>
                  <w:tcW w:w="572" w:type="dxa"/>
                  <w:tcBorders>
                    <w:top w:val="nil"/>
                    <w:left w:val="single" w:sz="4" w:space="0" w:color="000000"/>
                    <w:bottom w:val="single" w:sz="4" w:space="0" w:color="000000"/>
                    <w:right w:val="single" w:sz="4" w:space="0" w:color="000000"/>
                  </w:tcBorders>
                  <w:shd w:val="clear" w:color="auto" w:fill="auto"/>
                  <w:vAlign w:val="bottom"/>
                </w:tcPr>
                <w:p w:rsidR="00EB6AA6" w:rsidRDefault="00EB6AA6">
                  <w:pPr>
                    <w:jc w:val="center"/>
                    <w:rPr>
                      <w:sz w:val="18"/>
                      <w:szCs w:val="18"/>
                    </w:rPr>
                  </w:pPr>
                  <w:r>
                    <w:rPr>
                      <w:sz w:val="18"/>
                      <w:szCs w:val="18"/>
                    </w:rPr>
                    <w:t>21 % de</w:t>
                  </w:r>
                </w:p>
              </w:tc>
            </w:tr>
          </w:tbl>
          <w:p w:rsidR="00EB6AA6" w:rsidRDefault="00EB6AA6">
            <w:pPr>
              <w:spacing w:line="276" w:lineRule="auto"/>
              <w:rPr>
                <w:szCs w:val="20"/>
              </w:rPr>
            </w:pPr>
          </w:p>
          <w:p w:rsidR="00EB6AA6" w:rsidRDefault="00EB6AA6">
            <w:pPr>
              <w:spacing w:line="300" w:lineRule="auto"/>
              <w:ind w:right="70"/>
              <w:rPr>
                <w:szCs w:val="20"/>
                <w:u w:val="single"/>
              </w:rPr>
            </w:pPr>
            <w:r>
              <w:rPr>
                <w:szCs w:val="20"/>
                <w:u w:val="single"/>
              </w:rPr>
              <w:t xml:space="preserve">B.4. </w:t>
            </w:r>
            <w:proofErr w:type="spellStart"/>
            <w:r>
              <w:rPr>
                <w:szCs w:val="20"/>
                <w:u w:val="single"/>
              </w:rPr>
              <w:t>Plurianualidades</w:t>
            </w:r>
            <w:proofErr w:type="spellEnd"/>
          </w:p>
          <w:p w:rsidR="00EB6AA6" w:rsidRDefault="00EB6AA6">
            <w:pPr>
              <w:spacing w:line="300" w:lineRule="auto"/>
              <w:ind w:right="70"/>
              <w:rPr>
                <w:b/>
                <w:szCs w:val="20"/>
              </w:rPr>
            </w:pPr>
          </w:p>
          <w:p w:rsidR="00EB6AA6" w:rsidRDefault="00EB6AA6">
            <w:pPr>
              <w:spacing w:line="300" w:lineRule="auto"/>
              <w:ind w:right="70"/>
              <w:rPr>
                <w:szCs w:val="20"/>
              </w:rPr>
            </w:pPr>
            <w:r>
              <w:rPr>
                <w:szCs w:val="20"/>
              </w:rPr>
              <w:t xml:space="preserve">establece la siguiente distribución por anualidades del presupuesto base de licitación, que tiene </w:t>
            </w:r>
            <w:proofErr w:type="spellStart"/>
            <w:r>
              <w:rPr>
                <w:szCs w:val="20"/>
              </w:rPr>
              <w:t>Caranta</w:t>
            </w:r>
            <w:proofErr w:type="spellEnd"/>
            <w:r>
              <w:rPr>
                <w:szCs w:val="20"/>
              </w:rPr>
              <w:t xml:space="preserve"> orientativo y no vinculante, según plazo de vigencia del acuerdo marco (24 meses)</w:t>
            </w:r>
          </w:p>
          <w:p w:rsidR="00EB6AA6" w:rsidRDefault="00EB6AA6">
            <w:pPr>
              <w:spacing w:line="300" w:lineRule="auto"/>
              <w:ind w:right="70"/>
              <w:rPr>
                <w:szCs w:val="20"/>
              </w:rPr>
            </w:pPr>
          </w:p>
          <w:p w:rsidR="00EB6AA6" w:rsidRDefault="00EB6AA6">
            <w:pPr>
              <w:spacing w:line="300" w:lineRule="auto"/>
              <w:ind w:right="70"/>
              <w:rPr>
                <w:szCs w:val="20"/>
              </w:rPr>
            </w:pPr>
          </w:p>
          <w:tbl>
            <w:tblPr>
              <w:tblW w:w="38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7"/>
              <w:gridCol w:w="1927"/>
            </w:tblGrid>
            <w:tr w:rsidR="00EB6AA6">
              <w:tc>
                <w:tcPr>
                  <w:tcW w:w="1927" w:type="dxa"/>
                </w:tcPr>
                <w:p w:rsidR="00EB6AA6" w:rsidRDefault="00EB6AA6">
                  <w:pPr>
                    <w:spacing w:line="300" w:lineRule="auto"/>
                    <w:ind w:right="70" w:firstLine="57"/>
                    <w:rPr>
                      <w:szCs w:val="20"/>
                    </w:rPr>
                  </w:pPr>
                  <w:r>
                    <w:rPr>
                      <w:szCs w:val="20"/>
                    </w:rPr>
                    <w:t>Ejercicio</w:t>
                  </w:r>
                </w:p>
              </w:tc>
              <w:tc>
                <w:tcPr>
                  <w:tcW w:w="1927" w:type="dxa"/>
                </w:tcPr>
                <w:p w:rsidR="00EB6AA6" w:rsidRDefault="00EB6AA6">
                  <w:pPr>
                    <w:spacing w:line="300" w:lineRule="auto"/>
                    <w:ind w:right="70"/>
                    <w:rPr>
                      <w:szCs w:val="20"/>
                    </w:rPr>
                  </w:pPr>
                  <w:r>
                    <w:rPr>
                      <w:szCs w:val="20"/>
                    </w:rPr>
                    <w:t>Importe sin IVA</w:t>
                  </w:r>
                </w:p>
              </w:tc>
            </w:tr>
            <w:tr w:rsidR="00EB6AA6">
              <w:tc>
                <w:tcPr>
                  <w:tcW w:w="1927" w:type="dxa"/>
                </w:tcPr>
                <w:p w:rsidR="00EB6AA6" w:rsidRDefault="00EB6AA6">
                  <w:pPr>
                    <w:spacing w:line="300" w:lineRule="auto"/>
                    <w:ind w:right="70" w:firstLine="57"/>
                    <w:rPr>
                      <w:szCs w:val="20"/>
                    </w:rPr>
                  </w:pPr>
                  <w:r>
                    <w:rPr>
                      <w:szCs w:val="20"/>
                    </w:rPr>
                    <w:lastRenderedPageBreak/>
                    <w:t>2021</w:t>
                  </w:r>
                </w:p>
              </w:tc>
              <w:tc>
                <w:tcPr>
                  <w:tcW w:w="1927" w:type="dxa"/>
                </w:tcPr>
                <w:p w:rsidR="00EB6AA6" w:rsidRDefault="00EB6AA6">
                  <w:pPr>
                    <w:spacing w:line="300" w:lineRule="auto"/>
                    <w:ind w:right="70"/>
                    <w:rPr>
                      <w:szCs w:val="20"/>
                    </w:rPr>
                  </w:pPr>
                  <w:r>
                    <w:rPr>
                      <w:szCs w:val="20"/>
                    </w:rPr>
                    <w:t>183334 €</w:t>
                  </w:r>
                </w:p>
              </w:tc>
            </w:tr>
            <w:tr w:rsidR="00EB6AA6">
              <w:tc>
                <w:tcPr>
                  <w:tcW w:w="1927" w:type="dxa"/>
                </w:tcPr>
                <w:p w:rsidR="00EB6AA6" w:rsidRDefault="00EB6AA6">
                  <w:pPr>
                    <w:spacing w:line="300" w:lineRule="auto"/>
                    <w:ind w:right="70" w:firstLine="57"/>
                    <w:rPr>
                      <w:szCs w:val="20"/>
                    </w:rPr>
                  </w:pPr>
                  <w:r>
                    <w:rPr>
                      <w:szCs w:val="20"/>
                    </w:rPr>
                    <w:t>2.022</w:t>
                  </w:r>
                </w:p>
              </w:tc>
              <w:tc>
                <w:tcPr>
                  <w:tcW w:w="1927" w:type="dxa"/>
                </w:tcPr>
                <w:p w:rsidR="00EB6AA6" w:rsidRDefault="00EB6AA6">
                  <w:pPr>
                    <w:spacing w:line="300" w:lineRule="auto"/>
                    <w:ind w:right="70"/>
                    <w:rPr>
                      <w:szCs w:val="20"/>
                    </w:rPr>
                  </w:pPr>
                  <w:r>
                    <w:rPr>
                      <w:szCs w:val="20"/>
                    </w:rPr>
                    <w:t>550.000 €</w:t>
                  </w:r>
                </w:p>
              </w:tc>
            </w:tr>
            <w:tr w:rsidR="00EB6AA6">
              <w:tc>
                <w:tcPr>
                  <w:tcW w:w="1927" w:type="dxa"/>
                </w:tcPr>
                <w:p w:rsidR="00EB6AA6" w:rsidRDefault="00EB6AA6">
                  <w:pPr>
                    <w:spacing w:line="300" w:lineRule="auto"/>
                    <w:ind w:right="70" w:firstLine="57"/>
                    <w:rPr>
                      <w:szCs w:val="20"/>
                    </w:rPr>
                  </w:pPr>
                  <w:r>
                    <w:rPr>
                      <w:szCs w:val="20"/>
                    </w:rPr>
                    <w:t>2.023</w:t>
                  </w:r>
                </w:p>
              </w:tc>
              <w:tc>
                <w:tcPr>
                  <w:tcW w:w="1927" w:type="dxa"/>
                </w:tcPr>
                <w:p w:rsidR="00EB6AA6" w:rsidRDefault="00EB6AA6">
                  <w:pPr>
                    <w:spacing w:line="300" w:lineRule="auto"/>
                    <w:ind w:right="70"/>
                    <w:rPr>
                      <w:szCs w:val="20"/>
                    </w:rPr>
                  </w:pPr>
                  <w:r>
                    <w:rPr>
                      <w:szCs w:val="20"/>
                    </w:rPr>
                    <w:t>366.666 €</w:t>
                  </w:r>
                </w:p>
              </w:tc>
            </w:tr>
            <w:tr w:rsidR="00EB6AA6">
              <w:tc>
                <w:tcPr>
                  <w:tcW w:w="1927" w:type="dxa"/>
                </w:tcPr>
                <w:p w:rsidR="00EB6AA6" w:rsidRDefault="00EB6AA6">
                  <w:pPr>
                    <w:spacing w:line="300" w:lineRule="auto"/>
                    <w:ind w:right="70" w:firstLine="57"/>
                    <w:rPr>
                      <w:szCs w:val="20"/>
                    </w:rPr>
                  </w:pPr>
                  <w:r>
                    <w:rPr>
                      <w:szCs w:val="20"/>
                    </w:rPr>
                    <w:t>Totales</w:t>
                  </w:r>
                </w:p>
              </w:tc>
              <w:tc>
                <w:tcPr>
                  <w:tcW w:w="1927" w:type="dxa"/>
                </w:tcPr>
                <w:p w:rsidR="00EB6AA6" w:rsidRDefault="00EB6AA6">
                  <w:pPr>
                    <w:spacing w:line="300" w:lineRule="auto"/>
                    <w:ind w:right="70"/>
                    <w:rPr>
                      <w:szCs w:val="20"/>
                    </w:rPr>
                  </w:pPr>
                  <w:r>
                    <w:rPr>
                      <w:szCs w:val="20"/>
                    </w:rPr>
                    <w:t>1.100.000 €</w:t>
                  </w:r>
                </w:p>
              </w:tc>
            </w:tr>
          </w:tbl>
          <w:p w:rsidR="00EB6AA6" w:rsidRDefault="00EB6AA6">
            <w:pPr>
              <w:spacing w:line="300" w:lineRule="auto"/>
              <w:ind w:right="70"/>
              <w:rPr>
                <w:szCs w:val="20"/>
              </w:rPr>
            </w:pPr>
          </w:p>
          <w:p w:rsidR="00EB6AA6" w:rsidRDefault="00EB6AA6">
            <w:pPr>
              <w:spacing w:line="300" w:lineRule="auto"/>
              <w:ind w:right="70"/>
              <w:rPr>
                <w:szCs w:val="20"/>
              </w:rPr>
            </w:pPr>
          </w:p>
          <w:p w:rsidR="00EB6AA6" w:rsidRDefault="00EB6AA6">
            <w:pPr>
              <w:spacing w:line="300" w:lineRule="auto"/>
              <w:ind w:right="70"/>
              <w:rPr>
                <w:szCs w:val="20"/>
              </w:rPr>
            </w:pPr>
          </w:p>
          <w:p w:rsidR="00EB6AA6" w:rsidRDefault="00EB6AA6">
            <w:pPr>
              <w:spacing w:line="276" w:lineRule="auto"/>
              <w:ind w:right="70"/>
              <w:rPr>
                <w:szCs w:val="20"/>
                <w:u w:val="single"/>
              </w:rPr>
            </w:pPr>
          </w:p>
          <w:p w:rsidR="00EB6AA6" w:rsidRDefault="00EB6AA6">
            <w:pPr>
              <w:spacing w:line="276" w:lineRule="auto"/>
              <w:ind w:right="70"/>
              <w:rPr>
                <w:szCs w:val="20"/>
                <w:u w:val="single"/>
              </w:rPr>
            </w:pPr>
          </w:p>
          <w:p w:rsidR="00EB6AA6" w:rsidRDefault="00EB6AA6">
            <w:pPr>
              <w:spacing w:line="276" w:lineRule="auto"/>
              <w:ind w:right="70"/>
              <w:rPr>
                <w:szCs w:val="20"/>
                <w:u w:val="single"/>
              </w:rPr>
            </w:pPr>
          </w:p>
        </w:tc>
      </w:tr>
      <w:tr w:rsidR="00EB6AA6">
        <w:trPr>
          <w:trHeight w:val="268"/>
        </w:trPr>
        <w:tc>
          <w:tcPr>
            <w:tcW w:w="424" w:type="dxa"/>
            <w:vMerge w:val="restart"/>
            <w:tcBorders>
              <w:top w:val="single" w:sz="4" w:space="0" w:color="000000"/>
              <w:left w:val="single" w:sz="4" w:space="0" w:color="000000"/>
              <w:bottom w:val="nil"/>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C</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276" w:lineRule="auto"/>
              <w:ind w:right="70"/>
              <w:rPr>
                <w:szCs w:val="20"/>
              </w:rPr>
            </w:pPr>
            <w:r>
              <w:rPr>
                <w:b/>
                <w:szCs w:val="20"/>
              </w:rPr>
              <w:t xml:space="preserve">Periodo de vigencia del acuerdo marco y los contratos basados </w:t>
            </w:r>
          </w:p>
        </w:tc>
      </w:tr>
      <w:tr w:rsidR="00EB6AA6">
        <w:trPr>
          <w:trHeight w:val="268"/>
        </w:trPr>
        <w:tc>
          <w:tcPr>
            <w:tcW w:w="424" w:type="dxa"/>
            <w:vMerge/>
            <w:tcBorders>
              <w:top w:val="single" w:sz="4" w:space="0" w:color="000000"/>
              <w:left w:val="single" w:sz="4" w:space="0" w:color="000000"/>
              <w:bottom w:val="nil"/>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276" w:lineRule="auto"/>
              <w:ind w:left="459" w:right="70" w:hanging="459"/>
              <w:rPr>
                <w:szCs w:val="20"/>
              </w:rPr>
            </w:pPr>
          </w:p>
          <w:p w:rsidR="00EB6AA6" w:rsidRDefault="00EB6AA6">
            <w:pPr>
              <w:widowControl w:val="0"/>
              <w:spacing w:line="276" w:lineRule="auto"/>
              <w:ind w:left="459" w:right="70" w:hanging="459"/>
              <w:rPr>
                <w:szCs w:val="20"/>
                <w:u w:val="single"/>
              </w:rPr>
            </w:pPr>
            <w:r>
              <w:rPr>
                <w:szCs w:val="20"/>
                <w:u w:val="single"/>
              </w:rPr>
              <w:t xml:space="preserve">C.1. Vigencia del acuerdo marco: </w:t>
            </w:r>
          </w:p>
          <w:p w:rsidR="00EB6AA6" w:rsidRDefault="00EB6AA6">
            <w:pPr>
              <w:widowControl w:val="0"/>
              <w:spacing w:line="276" w:lineRule="auto"/>
              <w:ind w:left="459" w:right="70" w:hanging="459"/>
              <w:rPr>
                <w:szCs w:val="20"/>
                <w:u w:val="single"/>
              </w:rPr>
            </w:pPr>
          </w:p>
          <w:p w:rsidR="00EB6AA6" w:rsidRDefault="00EB6AA6">
            <w:pPr>
              <w:widowControl w:val="0"/>
              <w:spacing w:line="276" w:lineRule="auto"/>
              <w:ind w:left="459" w:right="70" w:hanging="459"/>
              <w:rPr>
                <w:szCs w:val="20"/>
              </w:rPr>
            </w:pPr>
            <w:r>
              <w:rPr>
                <w:szCs w:val="20"/>
              </w:rPr>
              <w:t>Se prevé una duración de 24 meses desde su formalización.</w:t>
            </w:r>
          </w:p>
          <w:p w:rsidR="00EB6AA6" w:rsidRDefault="00EB6AA6">
            <w:pPr>
              <w:widowControl w:val="0"/>
              <w:spacing w:line="276" w:lineRule="auto"/>
              <w:ind w:left="459" w:right="70" w:hanging="459"/>
              <w:rPr>
                <w:szCs w:val="20"/>
              </w:rPr>
            </w:pPr>
          </w:p>
          <w:p w:rsidR="00EB6AA6" w:rsidRDefault="00EB6AA6">
            <w:pPr>
              <w:widowControl w:val="0"/>
              <w:spacing w:line="276" w:lineRule="auto"/>
              <w:ind w:left="459" w:right="70" w:hanging="459"/>
              <w:rPr>
                <w:szCs w:val="20"/>
                <w:u w:val="single"/>
              </w:rPr>
            </w:pPr>
            <w:r>
              <w:rPr>
                <w:szCs w:val="20"/>
                <w:u w:val="single"/>
              </w:rPr>
              <w:t xml:space="preserve">C.2 Prórrogas: </w:t>
            </w:r>
          </w:p>
          <w:p w:rsidR="00EB6AA6" w:rsidRDefault="00EB6AA6">
            <w:pPr>
              <w:widowControl w:val="0"/>
              <w:spacing w:line="276" w:lineRule="auto"/>
              <w:ind w:left="459" w:right="70" w:hanging="459"/>
              <w:rPr>
                <w:szCs w:val="20"/>
              </w:rPr>
            </w:pPr>
          </w:p>
          <w:p w:rsidR="00EB6AA6" w:rsidRDefault="00EB6AA6">
            <w:pPr>
              <w:widowControl w:val="0"/>
              <w:spacing w:line="276" w:lineRule="auto"/>
              <w:ind w:left="459" w:right="70" w:hanging="459"/>
              <w:rPr>
                <w:szCs w:val="20"/>
              </w:rPr>
            </w:pPr>
            <w:r>
              <w:rPr>
                <w:szCs w:val="20"/>
              </w:rPr>
              <w:t>a) Este acuerdo marco se podrá prorrogar por 24 meses más, de acuerdo con lo indicado en el artículo 219.2 de la LCSP</w:t>
            </w:r>
          </w:p>
          <w:p w:rsidR="00EB6AA6" w:rsidRDefault="00EB6AA6">
            <w:pPr>
              <w:widowControl w:val="0"/>
              <w:spacing w:line="276" w:lineRule="auto"/>
              <w:ind w:left="459" w:right="70" w:hanging="459"/>
              <w:rPr>
                <w:szCs w:val="20"/>
              </w:rPr>
            </w:pPr>
            <w:r>
              <w:rPr>
                <w:szCs w:val="20"/>
              </w:rPr>
              <w:t xml:space="preserve">b) Se prevé una prórroga obligatoria de hasta 9 meses para el caso de que </w:t>
            </w:r>
            <w:proofErr w:type="gramStart"/>
            <w:r>
              <w:rPr>
                <w:szCs w:val="20"/>
              </w:rPr>
              <w:t>un vez</w:t>
            </w:r>
            <w:proofErr w:type="gramEnd"/>
            <w:r>
              <w:rPr>
                <w:szCs w:val="20"/>
              </w:rPr>
              <w:t xml:space="preserve"> finalizado este contrato, aunque no se hubiera adjudicado el nuevo.</w:t>
            </w:r>
          </w:p>
          <w:p w:rsidR="00EB6AA6" w:rsidRDefault="00EB6AA6">
            <w:pPr>
              <w:widowControl w:val="0"/>
              <w:spacing w:line="276" w:lineRule="auto"/>
              <w:ind w:right="70"/>
              <w:rPr>
                <w:szCs w:val="20"/>
              </w:rPr>
            </w:pPr>
          </w:p>
          <w:p w:rsidR="00EB6AA6" w:rsidRDefault="00EB6AA6">
            <w:pPr>
              <w:widowControl w:val="0"/>
              <w:spacing w:line="276" w:lineRule="auto"/>
              <w:ind w:right="70"/>
              <w:rPr>
                <w:szCs w:val="20"/>
              </w:rPr>
            </w:pPr>
            <w:r>
              <w:rPr>
                <w:szCs w:val="20"/>
              </w:rPr>
              <w:t>C 3. Duración de los contratos basados: El plazo de vigencia del acuerdo marco delimita el plazo en el que podrán adjudicarse los contratos basados en el mismo.</w:t>
            </w:r>
          </w:p>
          <w:p w:rsidR="00EB6AA6" w:rsidRDefault="00EB6AA6">
            <w:pPr>
              <w:widowControl w:val="0"/>
              <w:spacing w:line="276" w:lineRule="auto"/>
              <w:ind w:right="70"/>
              <w:rPr>
                <w:szCs w:val="20"/>
              </w:rPr>
            </w:pPr>
          </w:p>
          <w:p w:rsidR="00EB6AA6" w:rsidRDefault="00EB6AA6">
            <w:pPr>
              <w:widowControl w:val="0"/>
              <w:spacing w:line="276" w:lineRule="auto"/>
              <w:ind w:right="70"/>
              <w:rPr>
                <w:szCs w:val="20"/>
              </w:rPr>
            </w:pPr>
            <w:r>
              <w:rPr>
                <w:szCs w:val="20"/>
              </w:rPr>
              <w:t>La duración de los contratos basados serán los plazos que se fijen en cada caso, con las limitaciones establecidas para los contratos de suministro en el artículo 29 de la LCSP</w:t>
            </w:r>
          </w:p>
          <w:p w:rsidR="00EB6AA6" w:rsidRDefault="00EB6AA6">
            <w:pPr>
              <w:widowControl w:val="0"/>
              <w:spacing w:line="276" w:lineRule="auto"/>
              <w:ind w:right="70"/>
              <w:rPr>
                <w:szCs w:val="20"/>
              </w:rPr>
            </w:pPr>
          </w:p>
        </w:tc>
      </w:tr>
    </w:tbl>
    <w:p w:rsidR="00EB6AA6" w:rsidRDefault="00EB6AA6"/>
    <w:tbl>
      <w:tblPr>
        <w:tblW w:w="8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4"/>
        <w:gridCol w:w="7935"/>
      </w:tblGrid>
      <w:tr w:rsidR="00EB6AA6">
        <w:trPr>
          <w:trHeight w:val="268"/>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D</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szCs w:val="20"/>
                <w:u w:val="single"/>
              </w:rPr>
            </w:pPr>
            <w:r>
              <w:rPr>
                <w:b/>
                <w:szCs w:val="20"/>
              </w:rPr>
              <w:t>Procedimiento de licitación y de adjudicación del acuerdo marco</w:t>
            </w:r>
          </w:p>
        </w:tc>
      </w:tr>
      <w:tr w:rsidR="00EB6AA6">
        <w:trPr>
          <w:trHeight w:val="268"/>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szCs w:val="20"/>
                <w:u w:val="single"/>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szCs w:val="20"/>
              </w:rPr>
            </w:pPr>
            <w:r>
              <w:rPr>
                <w:szCs w:val="20"/>
                <w:u w:val="single"/>
              </w:rPr>
              <w:t>D.1.Tramitación</w:t>
            </w:r>
            <w:r>
              <w:rPr>
                <w:szCs w:val="20"/>
              </w:rPr>
              <w:t xml:space="preserve">: </w:t>
            </w:r>
          </w:p>
          <w:p w:rsidR="00EB6AA6" w:rsidRDefault="00EB6AA6">
            <w:pPr>
              <w:widowControl w:val="0"/>
              <w:spacing w:line="300" w:lineRule="auto"/>
              <w:ind w:right="70"/>
              <w:rPr>
                <w:szCs w:val="20"/>
              </w:rPr>
            </w:pPr>
            <w:r>
              <w:rPr>
                <w:szCs w:val="20"/>
              </w:rPr>
              <w:t xml:space="preserve">Ordinaria </w:t>
            </w:r>
          </w:p>
          <w:p w:rsidR="00EB6AA6" w:rsidRDefault="00EB6AA6">
            <w:pPr>
              <w:spacing w:line="300" w:lineRule="auto"/>
              <w:ind w:right="70"/>
              <w:rPr>
                <w:szCs w:val="20"/>
                <w:u w:val="single"/>
              </w:rPr>
            </w:pPr>
          </w:p>
          <w:p w:rsidR="00EB6AA6" w:rsidRDefault="00EB6AA6">
            <w:pPr>
              <w:spacing w:line="300" w:lineRule="auto"/>
              <w:ind w:right="70"/>
              <w:rPr>
                <w:szCs w:val="20"/>
              </w:rPr>
            </w:pPr>
            <w:r>
              <w:rPr>
                <w:szCs w:val="20"/>
                <w:u w:val="single"/>
              </w:rPr>
              <w:t>D.2. Procedimiento de licitación y</w:t>
            </w:r>
            <w:r w:rsidRPr="003C4321">
              <w:rPr>
                <w:szCs w:val="20"/>
                <w:u w:val="single"/>
              </w:rPr>
              <w:t xml:space="preserve"> adjudicación</w:t>
            </w:r>
            <w:r>
              <w:rPr>
                <w:szCs w:val="20"/>
              </w:rPr>
              <w:t xml:space="preserve">: </w:t>
            </w:r>
          </w:p>
          <w:p w:rsidR="00EB6AA6" w:rsidRDefault="00EB6AA6">
            <w:pPr>
              <w:spacing w:line="300" w:lineRule="auto"/>
              <w:ind w:right="70"/>
              <w:rPr>
                <w:szCs w:val="20"/>
              </w:rPr>
            </w:pPr>
            <w:r>
              <w:rPr>
                <w:szCs w:val="20"/>
              </w:rPr>
              <w:t xml:space="preserve">Abierto sujeto a regulación armonizada </w:t>
            </w:r>
          </w:p>
          <w:p w:rsidR="00EB6AA6" w:rsidRDefault="00EB6AA6">
            <w:pPr>
              <w:spacing w:line="300" w:lineRule="auto"/>
              <w:ind w:right="70"/>
              <w:rPr>
                <w:szCs w:val="20"/>
              </w:rPr>
            </w:pPr>
          </w:p>
          <w:p w:rsidR="00EB6AA6" w:rsidRDefault="00EB6AA6">
            <w:pPr>
              <w:spacing w:line="300" w:lineRule="auto"/>
              <w:ind w:right="70"/>
              <w:rPr>
                <w:szCs w:val="20"/>
              </w:rPr>
            </w:pPr>
            <w:r>
              <w:rPr>
                <w:szCs w:val="20"/>
                <w:u w:val="single"/>
              </w:rPr>
              <w:t xml:space="preserve">D.3. Órgano de </w:t>
            </w:r>
            <w:r w:rsidRPr="003C4321">
              <w:rPr>
                <w:szCs w:val="20"/>
                <w:u w:val="single"/>
              </w:rPr>
              <w:t>contratación</w:t>
            </w:r>
            <w:r>
              <w:rPr>
                <w:szCs w:val="20"/>
              </w:rPr>
              <w:t xml:space="preserve">: </w:t>
            </w:r>
          </w:p>
          <w:p w:rsidR="00EB6AA6" w:rsidRDefault="00EB6AA6">
            <w:pPr>
              <w:spacing w:line="300" w:lineRule="auto"/>
              <w:ind w:right="70"/>
              <w:rPr>
                <w:szCs w:val="20"/>
              </w:rPr>
            </w:pPr>
            <w:r>
              <w:rPr>
                <w:szCs w:val="20"/>
              </w:rPr>
              <w:t>El órgano contratante es el rector de la Universidad de Barcelona, de conformidad al artículo 181 del Estatuto de esta Universidad.</w:t>
            </w:r>
          </w:p>
          <w:p w:rsidR="00EB6AA6" w:rsidRDefault="00EB6AA6">
            <w:pPr>
              <w:spacing w:line="300" w:lineRule="auto"/>
              <w:ind w:right="70"/>
              <w:rPr>
                <w:szCs w:val="20"/>
              </w:rPr>
            </w:pPr>
          </w:p>
          <w:p w:rsidR="00EB6AA6" w:rsidRDefault="00EB6AA6">
            <w:pPr>
              <w:spacing w:line="300" w:lineRule="auto"/>
              <w:ind w:right="70"/>
              <w:rPr>
                <w:szCs w:val="20"/>
              </w:rPr>
            </w:pPr>
            <w:r>
              <w:rPr>
                <w:szCs w:val="20"/>
                <w:u w:val="single"/>
              </w:rPr>
              <w:t>D.4. Perfil del</w:t>
            </w:r>
            <w:r w:rsidRPr="003C4321">
              <w:rPr>
                <w:szCs w:val="20"/>
                <w:u w:val="single"/>
              </w:rPr>
              <w:t xml:space="preserve"> contratante</w:t>
            </w:r>
            <w:r>
              <w:rPr>
                <w:szCs w:val="20"/>
              </w:rPr>
              <w:t xml:space="preserve">: </w:t>
            </w:r>
          </w:p>
          <w:p w:rsidR="00EB6AA6" w:rsidRDefault="00EB6AA6">
            <w:pPr>
              <w:spacing w:line="300" w:lineRule="auto"/>
              <w:ind w:right="70"/>
              <w:rPr>
                <w:szCs w:val="20"/>
              </w:rPr>
            </w:pPr>
            <w:r>
              <w:rPr>
                <w:szCs w:val="20"/>
              </w:rPr>
              <w:lastRenderedPageBreak/>
              <w:t xml:space="preserve">Las informaciones referentes a este acuerdo marco se publican en el perfil del contratante de la Universidad de Barcelona, alojado en la Plataforma de Servicios de Contratación Pública de la Generalitat de Cataluña: </w:t>
            </w:r>
          </w:p>
          <w:p w:rsidR="00EB6AA6" w:rsidRPr="0086551C" w:rsidRDefault="00EB6AA6">
            <w:pPr>
              <w:spacing w:line="300" w:lineRule="auto"/>
              <w:ind w:right="70"/>
              <w:rPr>
                <w:szCs w:val="20"/>
                <w:lang w:val="en-GB"/>
              </w:rPr>
            </w:pPr>
            <w:hyperlink r:id="rId8">
              <w:r w:rsidRPr="0086551C">
                <w:rPr>
                  <w:color w:val="0000FF"/>
                  <w:szCs w:val="20"/>
                  <w:u w:val="single"/>
                  <w:lang w:val="en-GB"/>
                </w:rPr>
                <w:t>https://contractaciopublica.gencat.cat/perfil/ UB</w:t>
              </w:r>
            </w:hyperlink>
          </w:p>
          <w:p w:rsidR="00EB6AA6" w:rsidRPr="0086551C" w:rsidRDefault="00EB6AA6">
            <w:pPr>
              <w:spacing w:line="300" w:lineRule="auto"/>
              <w:ind w:right="70"/>
              <w:rPr>
                <w:szCs w:val="20"/>
                <w:lang w:val="en-GB"/>
              </w:rPr>
            </w:pPr>
          </w:p>
          <w:p w:rsidR="00EB6AA6" w:rsidRDefault="00EB6AA6">
            <w:pPr>
              <w:spacing w:line="300" w:lineRule="auto"/>
              <w:ind w:right="70"/>
              <w:rPr>
                <w:szCs w:val="20"/>
              </w:rPr>
            </w:pPr>
            <w:r>
              <w:rPr>
                <w:szCs w:val="20"/>
                <w:u w:val="single"/>
              </w:rPr>
              <w:t>D.5</w:t>
            </w:r>
            <w:r w:rsidRPr="00F8211E">
              <w:rPr>
                <w:szCs w:val="20"/>
                <w:u w:val="single"/>
              </w:rPr>
              <w:t>.Publicidad</w:t>
            </w:r>
            <w:r>
              <w:rPr>
                <w:szCs w:val="20"/>
              </w:rPr>
              <w:t xml:space="preserve">: </w:t>
            </w:r>
          </w:p>
          <w:p w:rsidR="00EB6AA6" w:rsidRDefault="00EB6AA6">
            <w:pPr>
              <w:spacing w:line="300" w:lineRule="auto"/>
              <w:ind w:right="70"/>
              <w:rPr>
                <w:szCs w:val="20"/>
              </w:rPr>
            </w:pPr>
            <w:r>
              <w:rPr>
                <w:szCs w:val="20"/>
              </w:rPr>
              <w:t>La licitación se anunciará en el Diario Oficial de la Unión Europea y en el perfil del contratante de la Universidad de Barcelona</w:t>
            </w:r>
          </w:p>
          <w:p w:rsidR="00EB6AA6" w:rsidRDefault="00EB6AA6">
            <w:pPr>
              <w:spacing w:line="300" w:lineRule="auto"/>
              <w:ind w:right="70"/>
              <w:rPr>
                <w:b/>
                <w:szCs w:val="20"/>
              </w:rPr>
            </w:pPr>
          </w:p>
          <w:p w:rsidR="00EB6AA6" w:rsidRDefault="00EB6AA6">
            <w:pPr>
              <w:widowControl w:val="0"/>
              <w:spacing w:line="300" w:lineRule="auto"/>
              <w:ind w:right="70"/>
              <w:rPr>
                <w:szCs w:val="20"/>
              </w:rPr>
            </w:pPr>
            <w:r>
              <w:rPr>
                <w:szCs w:val="20"/>
                <w:u w:val="single"/>
              </w:rPr>
              <w:t>D.6. Ámbito subjetivo de la contratación:</w:t>
            </w:r>
            <w:r>
              <w:rPr>
                <w:szCs w:val="20"/>
              </w:rPr>
              <w:t xml:space="preserve"> </w:t>
            </w:r>
          </w:p>
          <w:p w:rsidR="00EB6AA6" w:rsidRDefault="00EB6AA6">
            <w:pPr>
              <w:widowControl w:val="0"/>
              <w:spacing w:line="300" w:lineRule="auto"/>
              <w:ind w:right="70"/>
              <w:rPr>
                <w:szCs w:val="20"/>
              </w:rPr>
            </w:pPr>
            <w:r>
              <w:rPr>
                <w:szCs w:val="20"/>
              </w:rPr>
              <w:t>Ediciones y Publicaciones UB</w:t>
            </w:r>
          </w:p>
          <w:p w:rsidR="00EB6AA6" w:rsidRDefault="00EB6AA6">
            <w:pPr>
              <w:spacing w:line="300" w:lineRule="auto"/>
              <w:rPr>
                <w:szCs w:val="20"/>
              </w:rPr>
            </w:pPr>
          </w:p>
          <w:p w:rsidR="00EB6AA6" w:rsidRDefault="00EB6AA6">
            <w:pPr>
              <w:spacing w:line="300" w:lineRule="auto"/>
              <w:rPr>
                <w:szCs w:val="20"/>
              </w:rPr>
            </w:pPr>
            <w:r>
              <w:rPr>
                <w:szCs w:val="20"/>
              </w:rPr>
              <w:t>Este acuerdo marco dará cobertura a las necesidades de la Universidad de Barcelona (UB) centralizada en Ediciones y Publicaciones UB</w:t>
            </w:r>
          </w:p>
          <w:p w:rsidR="00EB6AA6" w:rsidRDefault="00EB6AA6">
            <w:pPr>
              <w:spacing w:line="300" w:lineRule="auto"/>
              <w:ind w:right="70"/>
              <w:rPr>
                <w:b/>
                <w:szCs w:val="20"/>
              </w:rPr>
            </w:pPr>
          </w:p>
        </w:tc>
      </w:tr>
      <w:tr w:rsidR="00EB6AA6">
        <w:trPr>
          <w:trHeight w:val="268"/>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E</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color w:val="FF0000"/>
                <w:szCs w:val="20"/>
              </w:rPr>
            </w:pPr>
            <w:r>
              <w:rPr>
                <w:b/>
                <w:szCs w:val="20"/>
              </w:rPr>
              <w:t xml:space="preserve">Criterios de solvencia </w:t>
            </w:r>
          </w:p>
        </w:tc>
      </w:tr>
      <w:tr w:rsidR="00EB6AA6">
        <w:trPr>
          <w:trHeight w:val="268"/>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color w:val="FF0000"/>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left="459" w:hanging="459"/>
              <w:rPr>
                <w:szCs w:val="20"/>
                <w:u w:val="single"/>
              </w:rPr>
            </w:pPr>
          </w:p>
          <w:p w:rsidR="00EB6AA6" w:rsidRDefault="00EB6AA6">
            <w:pPr>
              <w:spacing w:line="276" w:lineRule="auto"/>
              <w:ind w:left="459" w:hanging="459"/>
              <w:rPr>
                <w:szCs w:val="20"/>
              </w:rPr>
            </w:pPr>
            <w:r>
              <w:rPr>
                <w:szCs w:val="20"/>
                <w:u w:val="single"/>
              </w:rPr>
              <w:t xml:space="preserve">E.1. Solvencia económica y financiera </w:t>
            </w:r>
          </w:p>
          <w:p w:rsidR="00EB6AA6" w:rsidRDefault="00EB6AA6">
            <w:pPr>
              <w:spacing w:line="276" w:lineRule="auto"/>
              <w:ind w:right="70"/>
              <w:rPr>
                <w:szCs w:val="20"/>
              </w:rPr>
            </w:pPr>
          </w:p>
          <w:p w:rsidR="00EB6AA6" w:rsidRDefault="00EB6AA6">
            <w:pPr>
              <w:spacing w:line="276" w:lineRule="auto"/>
              <w:rPr>
                <w:szCs w:val="20"/>
              </w:rPr>
            </w:pPr>
            <w:r>
              <w:rPr>
                <w:szCs w:val="20"/>
              </w:rPr>
              <w:t xml:space="preserve">E.1.1. Volumen anual de negocios, o bien volumen anual de negocios en el ámbito del contrato referido al año de mayor volumen de negocios de los últimos tres años, por un importe igual o superior 3.000.000 de euros. </w:t>
            </w:r>
          </w:p>
          <w:p w:rsidR="00EB6AA6" w:rsidRDefault="00EB6AA6">
            <w:pPr>
              <w:spacing w:line="276" w:lineRule="auto"/>
              <w:rPr>
                <w:szCs w:val="20"/>
              </w:rPr>
            </w:pPr>
          </w:p>
          <w:p w:rsidR="00EB6AA6" w:rsidRDefault="00EB6AA6">
            <w:pPr>
              <w:widowControl w:val="0"/>
              <w:pBdr>
                <w:top w:val="nil"/>
                <w:left w:val="nil"/>
                <w:bottom w:val="nil"/>
                <w:right w:val="nil"/>
                <w:between w:val="nil"/>
              </w:pBdr>
              <w:spacing w:line="276" w:lineRule="auto"/>
              <w:rPr>
                <w:color w:val="000000"/>
                <w:szCs w:val="20"/>
                <w:u w:val="single"/>
              </w:rPr>
            </w:pPr>
            <w:r>
              <w:rPr>
                <w:color w:val="000000"/>
                <w:szCs w:val="20"/>
                <w:u w:val="single"/>
              </w:rPr>
              <w:t xml:space="preserve">E.2. Solvencia técnica y profesional </w:t>
            </w:r>
          </w:p>
          <w:p w:rsidR="00EB6AA6" w:rsidRDefault="00EB6AA6">
            <w:pPr>
              <w:widowControl w:val="0"/>
              <w:pBdr>
                <w:top w:val="nil"/>
                <w:left w:val="nil"/>
                <w:bottom w:val="nil"/>
                <w:right w:val="nil"/>
                <w:between w:val="nil"/>
              </w:pBdr>
              <w:spacing w:line="276" w:lineRule="auto"/>
              <w:rPr>
                <w:color w:val="000000"/>
                <w:szCs w:val="20"/>
              </w:rPr>
            </w:pPr>
          </w:p>
          <w:p w:rsidR="00EB6AA6" w:rsidRDefault="00EB6AA6">
            <w:pPr>
              <w:pBdr>
                <w:top w:val="nil"/>
                <w:left w:val="nil"/>
                <w:bottom w:val="nil"/>
                <w:right w:val="nil"/>
                <w:between w:val="nil"/>
              </w:pBdr>
              <w:tabs>
                <w:tab w:val="left" w:pos="-720"/>
                <w:tab w:val="left" w:pos="0"/>
              </w:tabs>
              <w:spacing w:line="276" w:lineRule="auto"/>
              <w:ind w:left="25" w:hanging="25"/>
              <w:rPr>
                <w:color w:val="000000"/>
                <w:szCs w:val="20"/>
              </w:rPr>
            </w:pPr>
            <w:r>
              <w:rPr>
                <w:rFonts w:ascii="Open Sans" w:eastAsia="Open Sans" w:hAnsi="Open Sans" w:cs="Open Sans"/>
                <w:color w:val="000000"/>
                <w:szCs w:val="20"/>
              </w:rPr>
              <w:t xml:space="preserve">e.2.1 Deberá haber realizado servicios en los últimos </w:t>
            </w:r>
            <w:r>
              <w:rPr>
                <w:rFonts w:ascii="Open Sans" w:eastAsia="Open Sans" w:hAnsi="Open Sans" w:cs="Open Sans"/>
                <w:color w:val="C00000"/>
                <w:szCs w:val="20"/>
              </w:rPr>
              <w:t>3</w:t>
            </w:r>
            <w:r>
              <w:rPr>
                <w:rFonts w:ascii="Open Sans" w:eastAsia="Open Sans" w:hAnsi="Open Sans" w:cs="Open Sans"/>
                <w:color w:val="000000"/>
                <w:szCs w:val="20"/>
              </w:rPr>
              <w:t xml:space="preserve"> años disponibles de igual o similar naturaleza a los del objeto del contrato, atendiendo a </w:t>
            </w:r>
            <w:proofErr w:type="gramStart"/>
            <w:r>
              <w:rPr>
                <w:rFonts w:ascii="Open Sans" w:eastAsia="Open Sans" w:hAnsi="Open Sans" w:cs="Open Sans"/>
                <w:color w:val="000000"/>
                <w:szCs w:val="20"/>
              </w:rPr>
              <w:t>este efectos</w:t>
            </w:r>
            <w:proofErr w:type="gramEnd"/>
            <w:r>
              <w:rPr>
                <w:rFonts w:ascii="Open Sans" w:eastAsia="Open Sans" w:hAnsi="Open Sans" w:cs="Open Sans"/>
                <w:color w:val="000000"/>
                <w:szCs w:val="20"/>
              </w:rPr>
              <w:t xml:space="preserve"> a los tres primeros dígitos del CPV por valor mínimo de 770.000 euros, ejecutado en el año de mayor ejecución de los 3 años relacionados.</w:t>
            </w:r>
          </w:p>
          <w:p w:rsidR="00EB6AA6" w:rsidRDefault="00EB6AA6">
            <w:pPr>
              <w:widowControl w:val="0"/>
              <w:pBdr>
                <w:top w:val="nil"/>
                <w:left w:val="nil"/>
                <w:bottom w:val="nil"/>
                <w:right w:val="nil"/>
                <w:between w:val="nil"/>
              </w:pBdr>
              <w:spacing w:line="276" w:lineRule="auto"/>
              <w:rPr>
                <w:color w:val="000000"/>
                <w:szCs w:val="20"/>
              </w:rPr>
            </w:pPr>
          </w:p>
          <w:p w:rsidR="00EB6AA6" w:rsidRDefault="00EB6AA6">
            <w:pPr>
              <w:rPr>
                <w:color w:val="FF0000"/>
                <w:szCs w:val="20"/>
              </w:rPr>
            </w:pPr>
            <w:r>
              <w:rPr>
                <w:szCs w:val="20"/>
              </w:rPr>
              <w:t>e.2.</w:t>
            </w:r>
            <w:proofErr w:type="gramStart"/>
            <w:r>
              <w:rPr>
                <w:szCs w:val="20"/>
              </w:rPr>
              <w:t>2.Plantilla</w:t>
            </w:r>
            <w:proofErr w:type="gramEnd"/>
            <w:r>
              <w:rPr>
                <w:szCs w:val="20"/>
              </w:rPr>
              <w:t xml:space="preserve"> media anual en referencia a los últimos 3 años</w:t>
            </w:r>
            <w:r>
              <w:rPr>
                <w:sz w:val="16"/>
                <w:szCs w:val="16"/>
              </w:rPr>
              <w:t xml:space="preserve"> </w:t>
            </w:r>
            <w:r>
              <w:rPr>
                <w:szCs w:val="20"/>
              </w:rPr>
              <w:t xml:space="preserve">de la empresa, debe tener un mínimo de 30 trabajadores, de los cuales 4 deberán ser directivos </w:t>
            </w:r>
          </w:p>
          <w:p w:rsidR="00EB6AA6" w:rsidRDefault="00EB6AA6">
            <w:pPr>
              <w:rPr>
                <w:color w:val="000000"/>
                <w:szCs w:val="20"/>
              </w:rPr>
            </w:pPr>
          </w:p>
          <w:p w:rsidR="00EB6AA6" w:rsidRDefault="00EB6AA6">
            <w:pPr>
              <w:rPr>
                <w:color w:val="000000"/>
                <w:szCs w:val="20"/>
              </w:rPr>
            </w:pPr>
            <w:r>
              <w:rPr>
                <w:color w:val="000000"/>
                <w:szCs w:val="20"/>
              </w:rPr>
              <w:t>E.2.3. Disponer de sistemas de gestión ambiental y de gestión de calidad certificados.</w:t>
            </w:r>
          </w:p>
          <w:p w:rsidR="00EB6AA6" w:rsidRDefault="00EB6AA6">
            <w:pPr>
              <w:rPr>
                <w:color w:val="000000"/>
                <w:szCs w:val="20"/>
              </w:rPr>
            </w:pPr>
            <w:r>
              <w:rPr>
                <w:color w:val="000000"/>
                <w:szCs w:val="20"/>
              </w:rPr>
              <w:t>La actividad de la empresa deberá estar certificada de acuerdo con sistemas de gestión ambiental certificados (tipo ISO 14001 o EMAS), así como sellos y certificados que acrediten que el papel blanco o de fibra virgen proviene de bosques sostenibles (FSC, PEFC), que se utilizan tintas con aceites vegetales acreditadas mediante las fichas técnicas correspondientes, sellos y certificados que acrediten que el blanqueador de papel es totalmente libres de cloro (TFC) o menos libre de cloro elemental (EFC), así como certificados de ficha de productor (ISO 9001).</w:t>
            </w:r>
          </w:p>
          <w:p w:rsidR="00EB6AA6" w:rsidRDefault="00EB6AA6">
            <w:pPr>
              <w:rPr>
                <w:color w:val="000000"/>
                <w:szCs w:val="20"/>
              </w:rPr>
            </w:pPr>
          </w:p>
          <w:p w:rsidR="00EB6AA6" w:rsidRDefault="00EB6AA6">
            <w:pPr>
              <w:pBdr>
                <w:top w:val="nil"/>
                <w:left w:val="nil"/>
                <w:bottom w:val="nil"/>
                <w:right w:val="nil"/>
                <w:between w:val="nil"/>
              </w:pBdr>
              <w:tabs>
                <w:tab w:val="left" w:pos="-720"/>
                <w:tab w:val="left" w:pos="0"/>
              </w:tabs>
              <w:spacing w:line="276" w:lineRule="auto"/>
              <w:ind w:left="459" w:hanging="459"/>
              <w:rPr>
                <w:color w:val="000000"/>
                <w:szCs w:val="20"/>
                <w:u w:val="single"/>
              </w:rPr>
            </w:pPr>
            <w:r>
              <w:rPr>
                <w:color w:val="000000"/>
                <w:szCs w:val="20"/>
                <w:u w:val="single"/>
              </w:rPr>
              <w:t>E.3 Clasificación empresarial alternativa</w:t>
            </w:r>
          </w:p>
          <w:p w:rsidR="00EB6AA6" w:rsidRDefault="00EB6AA6">
            <w:pPr>
              <w:pBdr>
                <w:top w:val="nil"/>
                <w:left w:val="nil"/>
                <w:bottom w:val="nil"/>
                <w:right w:val="nil"/>
                <w:between w:val="nil"/>
              </w:pBdr>
              <w:spacing w:line="276" w:lineRule="auto"/>
              <w:ind w:left="459"/>
              <w:rPr>
                <w:rFonts w:ascii="Calibri" w:eastAsia="Calibri" w:hAnsi="Calibri" w:cs="Calibri"/>
                <w:color w:val="000000"/>
                <w:szCs w:val="20"/>
              </w:rPr>
            </w:pPr>
          </w:p>
          <w:p w:rsidR="00EB6AA6" w:rsidRDefault="00EB6AA6">
            <w:pPr>
              <w:spacing w:line="276" w:lineRule="auto"/>
              <w:rPr>
                <w:szCs w:val="20"/>
              </w:rPr>
            </w:pPr>
            <w:r>
              <w:rPr>
                <w:szCs w:val="20"/>
              </w:rPr>
              <w:lastRenderedPageBreak/>
              <w:t xml:space="preserve">No es </w:t>
            </w:r>
            <w:proofErr w:type="gramStart"/>
            <w:r>
              <w:rPr>
                <w:szCs w:val="20"/>
              </w:rPr>
              <w:t>exigible</w:t>
            </w:r>
            <w:proofErr w:type="gramEnd"/>
            <w:r>
              <w:rPr>
                <w:szCs w:val="20"/>
              </w:rPr>
              <w:t xml:space="preserve"> pero si la empresa dispone de clasificación en los términos establecidos en el RDL 773/2015, se puede utilizar la clasificación como medio alternativo para acreditar la solvencia económica, financiera y técnica o profesional.</w:t>
            </w:r>
          </w:p>
          <w:p w:rsidR="00EB6AA6" w:rsidRDefault="00EB6AA6">
            <w:pPr>
              <w:spacing w:line="276" w:lineRule="auto"/>
              <w:rPr>
                <w:szCs w:val="20"/>
              </w:rPr>
            </w:pPr>
          </w:p>
          <w:p w:rsidR="00EB6AA6" w:rsidRDefault="00EB6AA6">
            <w:pPr>
              <w:spacing w:line="276" w:lineRule="auto"/>
              <w:rPr>
                <w:szCs w:val="20"/>
              </w:rPr>
            </w:pPr>
            <w:r>
              <w:rPr>
                <w:szCs w:val="20"/>
              </w:rPr>
              <w:t xml:space="preserve">Para este contrato es la siguiente: </w:t>
            </w:r>
          </w:p>
          <w:p w:rsidR="00EB6AA6" w:rsidRDefault="00EB6AA6">
            <w:pPr>
              <w:spacing w:line="276" w:lineRule="auto"/>
              <w:ind w:left="459"/>
              <w:rPr>
                <w:szCs w:val="20"/>
              </w:rPr>
            </w:pPr>
          </w:p>
          <w:p w:rsidR="00EB6AA6" w:rsidRDefault="00EB6AA6">
            <w:pPr>
              <w:spacing w:line="276" w:lineRule="auto"/>
              <w:ind w:right="68"/>
              <w:rPr>
                <w:szCs w:val="20"/>
              </w:rPr>
            </w:pPr>
            <w:r>
              <w:rPr>
                <w:szCs w:val="20"/>
              </w:rPr>
              <w:t xml:space="preserve">Grupo M, Subgrupo 4, categoría 6 </w:t>
            </w:r>
          </w:p>
          <w:p w:rsidR="00EB6AA6" w:rsidRDefault="00EB6AA6">
            <w:pPr>
              <w:spacing w:line="276" w:lineRule="auto"/>
              <w:rPr>
                <w:szCs w:val="20"/>
              </w:rPr>
            </w:pPr>
          </w:p>
          <w:p w:rsidR="00EB6AA6" w:rsidRDefault="00EB6AA6">
            <w:pPr>
              <w:spacing w:line="264" w:lineRule="auto"/>
              <w:rPr>
                <w:szCs w:val="20"/>
                <w:u w:val="single"/>
              </w:rPr>
            </w:pPr>
            <w:r>
              <w:rPr>
                <w:szCs w:val="20"/>
                <w:u w:val="single"/>
              </w:rPr>
              <w:t>E.4 Acreditación de la solvencia</w:t>
            </w:r>
          </w:p>
          <w:p w:rsidR="00EB6AA6" w:rsidRDefault="00EB6AA6">
            <w:pPr>
              <w:spacing w:line="300" w:lineRule="auto"/>
              <w:ind w:right="70"/>
              <w:rPr>
                <w:b/>
                <w:szCs w:val="20"/>
              </w:rPr>
            </w:pPr>
          </w:p>
          <w:p w:rsidR="00EB6AA6" w:rsidRDefault="00EB6AA6">
            <w:pPr>
              <w:widowControl w:val="0"/>
              <w:spacing w:line="300" w:lineRule="auto"/>
              <w:rPr>
                <w:szCs w:val="20"/>
              </w:rPr>
            </w:pPr>
            <w:r>
              <w:rPr>
                <w:szCs w:val="20"/>
                <w:u w:val="single"/>
              </w:rPr>
              <w:t>e.4.1</w:t>
            </w:r>
            <w:r>
              <w:rPr>
                <w:szCs w:val="20"/>
              </w:rPr>
              <w:t>Económica: El volumen anual de negocios por el importe indicado en el apartado E.1 acreditará mediante sus cuentas anuales aprobadas y depositadas en el Registro Mercantil, si el empresario está inscrito en este registro, y en caso contrario los depositados en el registro oficial en que deba estar inscrito.</w:t>
            </w:r>
          </w:p>
          <w:p w:rsidR="00EB6AA6" w:rsidRDefault="00EB6AA6">
            <w:pPr>
              <w:pBdr>
                <w:top w:val="nil"/>
                <w:left w:val="nil"/>
                <w:bottom w:val="nil"/>
                <w:right w:val="nil"/>
                <w:between w:val="nil"/>
              </w:pBdr>
              <w:spacing w:line="300" w:lineRule="auto"/>
              <w:rPr>
                <w:color w:val="000000"/>
                <w:szCs w:val="20"/>
              </w:rPr>
            </w:pPr>
          </w:p>
          <w:p w:rsidR="00EB6AA6" w:rsidRDefault="00EB6AA6">
            <w:pPr>
              <w:widowControl w:val="0"/>
              <w:spacing w:line="300" w:lineRule="auto"/>
              <w:rPr>
                <w:szCs w:val="20"/>
              </w:rPr>
            </w:pPr>
            <w:r>
              <w:rPr>
                <w:szCs w:val="20"/>
                <w:u w:val="single"/>
              </w:rPr>
              <w:t>e.4.2</w:t>
            </w:r>
            <w:r>
              <w:rPr>
                <w:szCs w:val="20"/>
              </w:rPr>
              <w:t xml:space="preserve">Técnica: </w:t>
            </w:r>
          </w:p>
          <w:p w:rsidR="00EB6AA6" w:rsidRDefault="00EB6AA6">
            <w:pPr>
              <w:widowControl w:val="0"/>
              <w:spacing w:line="300" w:lineRule="auto"/>
              <w:rPr>
                <w:szCs w:val="20"/>
              </w:rPr>
            </w:pPr>
          </w:p>
          <w:p w:rsidR="00EB6AA6" w:rsidRDefault="00EB6AA6">
            <w:pPr>
              <w:widowControl w:val="0"/>
              <w:spacing w:line="276" w:lineRule="auto"/>
              <w:rPr>
                <w:szCs w:val="20"/>
              </w:rPr>
            </w:pPr>
            <w:r>
              <w:rPr>
                <w:szCs w:val="20"/>
              </w:rPr>
              <w:t>e.4.2.1 Relación de los principales servicios efectuados durante los últimos 3 años de igual o similar naturaleza que el objeto del contrato, indicando importe, fechas y destinatario público o privado. Se acreditará mediante certificados expedidos o visados por el órgano competente, cuando el destinatario sea una entidad del sector público o cuando el destinatario sea un comprador privado, mediante un certificado expedido por este o, a falta de este certificado, mediante una declaración del empresario, por el importe indicado en el apartado E.2.</w:t>
            </w:r>
          </w:p>
          <w:p w:rsidR="00EB6AA6" w:rsidRDefault="00EB6AA6">
            <w:pPr>
              <w:pBdr>
                <w:top w:val="nil"/>
                <w:left w:val="nil"/>
                <w:bottom w:val="nil"/>
                <w:right w:val="nil"/>
                <w:between w:val="nil"/>
              </w:pBdr>
              <w:tabs>
                <w:tab w:val="left" w:pos="-720"/>
                <w:tab w:val="left" w:pos="0"/>
              </w:tabs>
              <w:spacing w:line="276" w:lineRule="auto"/>
              <w:ind w:left="25" w:hanging="25"/>
              <w:rPr>
                <w:color w:val="000000"/>
                <w:szCs w:val="20"/>
              </w:rPr>
            </w:pPr>
          </w:p>
          <w:p w:rsidR="00EB6AA6" w:rsidRDefault="00EB6AA6">
            <w:pPr>
              <w:rPr>
                <w:rFonts w:ascii="Times New Roman" w:eastAsia="Times New Roman" w:hAnsi="Times New Roman"/>
              </w:rPr>
            </w:pPr>
            <w:r>
              <w:rPr>
                <w:szCs w:val="20"/>
              </w:rPr>
              <w:t xml:space="preserve">e.4.2. 2 </w:t>
            </w:r>
            <w:proofErr w:type="gramStart"/>
            <w:r>
              <w:rPr>
                <w:szCs w:val="20"/>
              </w:rPr>
              <w:t>Declaración</w:t>
            </w:r>
            <w:proofErr w:type="gramEnd"/>
            <w:r>
              <w:rPr>
                <w:szCs w:val="20"/>
              </w:rPr>
              <w:t xml:space="preserve"> en que se indique la plantilla media anual en los últimos 3 años.</w:t>
            </w:r>
            <w:r>
              <w:rPr>
                <w:rFonts w:ascii="Times New Roman" w:eastAsia="Times New Roman" w:hAnsi="Times New Roman"/>
              </w:rPr>
              <w:t xml:space="preserve"> </w:t>
            </w:r>
          </w:p>
          <w:p w:rsidR="00EB6AA6" w:rsidRDefault="00EB6AA6">
            <w:pPr>
              <w:pBdr>
                <w:top w:val="nil"/>
                <w:left w:val="nil"/>
                <w:bottom w:val="nil"/>
                <w:right w:val="nil"/>
                <w:between w:val="nil"/>
              </w:pBdr>
              <w:tabs>
                <w:tab w:val="left" w:pos="-720"/>
                <w:tab w:val="left" w:pos="0"/>
              </w:tabs>
              <w:spacing w:line="276" w:lineRule="auto"/>
              <w:ind w:left="25" w:hanging="25"/>
              <w:rPr>
                <w:color w:val="000000"/>
                <w:szCs w:val="20"/>
              </w:rPr>
            </w:pPr>
          </w:p>
          <w:p w:rsidR="00EB6AA6" w:rsidRDefault="00EB6AA6">
            <w:pPr>
              <w:widowControl w:val="0"/>
              <w:spacing w:line="276" w:lineRule="auto"/>
              <w:rPr>
                <w:szCs w:val="20"/>
              </w:rPr>
            </w:pPr>
            <w:r>
              <w:rPr>
                <w:szCs w:val="20"/>
              </w:rPr>
              <w:t>e.4.2.3 Aportación de los certificados de gestión ambiental indicados en el apartado E.2.3 o certificados equivalentes expedidos por organismos establecidos en cualquier estado miembro de la UE, y también aceptarán otras pruebas de medidas equivalentes de gestión medioambiental que presenten los licitadores, en su caso.</w:t>
            </w:r>
          </w:p>
          <w:p w:rsidR="00EB6AA6" w:rsidRDefault="00EB6AA6">
            <w:pPr>
              <w:widowControl w:val="0"/>
              <w:spacing w:line="276" w:lineRule="auto"/>
              <w:rPr>
                <w:szCs w:val="20"/>
              </w:rPr>
            </w:pPr>
          </w:p>
          <w:p w:rsidR="00EB6AA6" w:rsidRDefault="00EB6AA6">
            <w:pPr>
              <w:widowControl w:val="0"/>
              <w:spacing w:line="276" w:lineRule="auto"/>
              <w:rPr>
                <w:szCs w:val="20"/>
              </w:rPr>
            </w:pPr>
            <w:r>
              <w:rPr>
                <w:szCs w:val="20"/>
              </w:rPr>
              <w:t>Clasificación (en su caso) certificado de clasificación empresarial indicado en el apartado E.3, alternativamente a la acreditación de la solvencia</w:t>
            </w:r>
          </w:p>
          <w:p w:rsidR="00EB6AA6" w:rsidRDefault="00EB6AA6">
            <w:pPr>
              <w:pBdr>
                <w:top w:val="nil"/>
                <w:left w:val="nil"/>
                <w:bottom w:val="nil"/>
                <w:right w:val="nil"/>
                <w:between w:val="nil"/>
              </w:pBdr>
              <w:ind w:left="459"/>
              <w:rPr>
                <w:rFonts w:ascii="Calibri" w:eastAsia="Calibri" w:hAnsi="Calibri" w:cs="Calibri"/>
                <w:color w:val="000000"/>
                <w:sz w:val="18"/>
                <w:szCs w:val="18"/>
              </w:rPr>
            </w:pPr>
          </w:p>
          <w:p w:rsidR="00EB6AA6" w:rsidRDefault="00EB6AA6">
            <w:pPr>
              <w:spacing w:line="300" w:lineRule="auto"/>
              <w:ind w:right="68"/>
              <w:rPr>
                <w:szCs w:val="20"/>
                <w:u w:val="single"/>
              </w:rPr>
            </w:pPr>
            <w:r>
              <w:rPr>
                <w:szCs w:val="20"/>
              </w:rPr>
              <w:t>Las empresas que</w:t>
            </w:r>
            <w:r>
              <w:rPr>
                <w:b/>
                <w:szCs w:val="20"/>
              </w:rPr>
              <w:t xml:space="preserve"> </w:t>
            </w:r>
            <w:r>
              <w:rPr>
                <w:szCs w:val="20"/>
              </w:rPr>
              <w:t xml:space="preserve">estén inscritas en el Registro Electrónico de Empresas de la Generalitat de Cataluña (RELI) o en el Registro Oficial de Licitadores y Empresas Clasificadas del Estado (ROLECE), </w:t>
            </w:r>
            <w:r>
              <w:rPr>
                <w:szCs w:val="20"/>
                <w:u w:val="single"/>
              </w:rPr>
              <w:t>no será necesario que rellenen los datos que ya quedan acreditadas con el certificado de inscripción el RELI/ROLECE.</w:t>
            </w:r>
          </w:p>
          <w:p w:rsidR="00EB6AA6" w:rsidRDefault="00EB6AA6">
            <w:pPr>
              <w:spacing w:line="300" w:lineRule="auto"/>
              <w:ind w:right="68"/>
              <w:rPr>
                <w:szCs w:val="20"/>
              </w:rPr>
            </w:pPr>
          </w:p>
          <w:p w:rsidR="00EB6AA6" w:rsidRDefault="00EB6AA6">
            <w:pPr>
              <w:spacing w:line="300" w:lineRule="auto"/>
              <w:ind w:right="68"/>
              <w:rPr>
                <w:b/>
                <w:szCs w:val="20"/>
              </w:rPr>
            </w:pPr>
            <w:r>
              <w:rPr>
                <w:b/>
                <w:szCs w:val="20"/>
              </w:rPr>
              <w:t>Los licitadores solo deberán aportar la documentación justificativa si son propuestos como adjudicatarios.</w:t>
            </w:r>
          </w:p>
        </w:tc>
      </w:tr>
      <w:tr w:rsidR="00EB6AA6">
        <w:trPr>
          <w:trHeight w:val="268"/>
        </w:trPr>
        <w:tc>
          <w:tcPr>
            <w:tcW w:w="835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left="459" w:hanging="459"/>
              <w:rPr>
                <w:szCs w:val="20"/>
                <w:u w:val="single"/>
              </w:rPr>
            </w:pPr>
          </w:p>
          <w:p w:rsidR="00EB6AA6" w:rsidRDefault="00EB6AA6">
            <w:pPr>
              <w:ind w:right="70"/>
              <w:rPr>
                <w:b/>
                <w:szCs w:val="20"/>
              </w:rPr>
            </w:pPr>
            <w:r>
              <w:rPr>
                <w:b/>
                <w:szCs w:val="20"/>
              </w:rPr>
              <w:t>PRESENTACIÓN DE LA DOCUMENTACIÓN</w:t>
            </w:r>
          </w:p>
          <w:p w:rsidR="00EB6AA6" w:rsidRDefault="00EB6AA6">
            <w:pPr>
              <w:ind w:right="70"/>
              <w:rPr>
                <w:szCs w:val="20"/>
              </w:rPr>
            </w:pPr>
          </w:p>
          <w:p w:rsidR="00EB6AA6" w:rsidRDefault="00EB6AA6">
            <w:pPr>
              <w:ind w:right="70"/>
              <w:rPr>
                <w:szCs w:val="20"/>
              </w:rPr>
            </w:pPr>
            <w:r>
              <w:rPr>
                <w:szCs w:val="20"/>
              </w:rPr>
              <w:lastRenderedPageBreak/>
              <w:t>Para la presentación de la documentación en esta licitación se deberá utilizar la herramienta "sobre digital" incorporada en la Plataforma de Servicios de Contratación Pública (PSCP) de la Generalitat de Cataluña y deberá ir con firma electrónica.</w:t>
            </w:r>
          </w:p>
          <w:p w:rsidR="00EB6AA6" w:rsidRDefault="00EB6AA6">
            <w:pPr>
              <w:ind w:right="70"/>
              <w:rPr>
                <w:szCs w:val="20"/>
              </w:rPr>
            </w:pPr>
          </w:p>
          <w:p w:rsidR="00EB6AA6" w:rsidRDefault="00EB6AA6">
            <w:pPr>
              <w:spacing w:line="276" w:lineRule="auto"/>
              <w:ind w:right="70"/>
              <w:rPr>
                <w:szCs w:val="20"/>
              </w:rPr>
            </w:pPr>
            <w:r>
              <w:rPr>
                <w:szCs w:val="20"/>
              </w:rPr>
              <w:t>El plazo para presentar ofertas en esta licitación finaliza a las 14:00:00 horas del día indicado en el anuncio de licitación, por lo que las ofertas recibidas con posterioridad (es decir, a las XX: XX: 01 horas en adelante) se considerarán extemporáneas</w:t>
            </w:r>
          </w:p>
          <w:p w:rsidR="00EB6AA6" w:rsidRDefault="00EB6AA6">
            <w:pPr>
              <w:spacing w:line="300" w:lineRule="auto"/>
              <w:ind w:left="459" w:hanging="459"/>
              <w:rPr>
                <w:szCs w:val="20"/>
                <w:u w:val="single"/>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F</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 xml:space="preserve">Contenido del sobre a </w:t>
            </w:r>
          </w:p>
        </w:tc>
      </w:tr>
      <w:tr w:rsidR="00EB6AA6">
        <w:trPr>
          <w:trHeight w:val="4012"/>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ind w:right="70"/>
              <w:rPr>
                <w:b/>
                <w:szCs w:val="20"/>
              </w:rPr>
            </w:pPr>
          </w:p>
          <w:p w:rsidR="00EB6AA6" w:rsidRDefault="00EB6AA6">
            <w:pPr>
              <w:rPr>
                <w:rFonts w:ascii="ArialMT" w:eastAsia="ArialMT" w:hAnsi="ArialMT" w:cs="ArialMT"/>
                <w:szCs w:val="20"/>
              </w:rPr>
            </w:pPr>
            <w:r>
              <w:rPr>
                <w:rFonts w:ascii="ArialMT" w:eastAsia="ArialMT" w:hAnsi="ArialMT" w:cs="ArialMT"/>
                <w:szCs w:val="20"/>
              </w:rPr>
              <w:t>en relación con la capacidad de obrar y la solvencia (tanto del licitador, como de los subcontratistas, si los hay, como de todos los miembros de la UTE), los licitadores de acuerdo con las indicaciones que se recogen en la cláusula 10 del presente pliego de cláusulas administrativas particulares (PCAP), presentarán la siguiente documentación:</w:t>
            </w:r>
          </w:p>
          <w:p w:rsidR="00EB6AA6" w:rsidRDefault="00EB6AA6">
            <w:pPr>
              <w:rPr>
                <w:rFonts w:ascii="ArialMT" w:eastAsia="ArialMT" w:hAnsi="ArialMT" w:cs="ArialMT"/>
                <w:szCs w:val="20"/>
              </w:rPr>
            </w:pPr>
          </w:p>
          <w:p w:rsidR="00EB6AA6" w:rsidRDefault="00EB6AA6">
            <w:pPr>
              <w:rPr>
                <w:rFonts w:ascii="ArialMT" w:eastAsia="ArialMT" w:hAnsi="ArialMT" w:cs="ArialMT"/>
                <w:szCs w:val="20"/>
              </w:rPr>
            </w:pPr>
          </w:p>
          <w:p w:rsidR="00EB6AA6" w:rsidRDefault="00EB6AA6">
            <w:pPr>
              <w:rPr>
                <w:rFonts w:ascii="ArialMT" w:eastAsia="ArialMT" w:hAnsi="ArialMT" w:cs="ArialMT"/>
                <w:szCs w:val="20"/>
              </w:rPr>
            </w:pPr>
            <w:r>
              <w:rPr>
                <w:rFonts w:ascii="ArialMT" w:eastAsia="ArialMT" w:hAnsi="ArialMT" w:cs="ArialMT"/>
                <w:szCs w:val="20"/>
              </w:rPr>
              <w:t>Formulario DEUC.</w:t>
            </w:r>
          </w:p>
          <w:p w:rsidR="00EB6AA6" w:rsidRDefault="00EB6AA6">
            <w:pPr>
              <w:rPr>
                <w:rFonts w:ascii="ArialMT" w:eastAsia="ArialMT" w:hAnsi="ArialMT" w:cs="ArialMT"/>
                <w:szCs w:val="20"/>
              </w:rPr>
            </w:pPr>
            <w:r>
              <w:rPr>
                <w:rFonts w:ascii="ArialMT" w:eastAsia="ArialMT" w:hAnsi="ArialMT" w:cs="ArialMT"/>
                <w:szCs w:val="20"/>
              </w:rPr>
              <w:t>Formulario de datos de la empresa (anexo 1)</w:t>
            </w:r>
          </w:p>
          <w:p w:rsidR="00EB6AA6" w:rsidRDefault="00EB6AA6">
            <w:pPr>
              <w:rPr>
                <w:rFonts w:ascii="ArialMT" w:eastAsia="ArialMT" w:hAnsi="ArialMT" w:cs="ArialMT"/>
                <w:strike/>
                <w:color w:val="C00000"/>
                <w:szCs w:val="20"/>
              </w:rPr>
            </w:pPr>
            <w:r>
              <w:rPr>
                <w:rFonts w:ascii="ArialMT" w:eastAsia="ArialMT" w:hAnsi="ArialMT" w:cs="ArialMT"/>
                <w:szCs w:val="20"/>
              </w:rPr>
              <w:t>Formulario de declaraciones (anexo 2)</w:t>
            </w:r>
          </w:p>
          <w:p w:rsidR="00EB6AA6" w:rsidRDefault="00EB6AA6">
            <w:pPr>
              <w:pBdr>
                <w:top w:val="nil"/>
                <w:left w:val="nil"/>
                <w:bottom w:val="nil"/>
                <w:right w:val="nil"/>
                <w:between w:val="nil"/>
              </w:pBdr>
              <w:tabs>
                <w:tab w:val="left" w:pos="-720"/>
                <w:tab w:val="left" w:pos="0"/>
              </w:tabs>
              <w:ind w:left="360" w:right="70"/>
              <w:rPr>
                <w:color w:val="000000"/>
                <w:szCs w:val="20"/>
              </w:rPr>
            </w:pPr>
          </w:p>
          <w:p w:rsidR="00EB6AA6" w:rsidRDefault="00EB6AA6">
            <w:pPr>
              <w:pBdr>
                <w:top w:val="nil"/>
                <w:left w:val="nil"/>
                <w:bottom w:val="nil"/>
                <w:right w:val="nil"/>
                <w:between w:val="nil"/>
              </w:pBdr>
              <w:tabs>
                <w:tab w:val="left" w:pos="-720"/>
                <w:tab w:val="left" w:pos="0"/>
              </w:tabs>
              <w:ind w:left="360" w:right="70"/>
              <w:rPr>
                <w:color w:val="000000"/>
                <w:szCs w:val="20"/>
              </w:rPr>
            </w:pPr>
          </w:p>
          <w:p w:rsidR="00EB6AA6" w:rsidRDefault="00EB6AA6">
            <w:pPr>
              <w:pBdr>
                <w:top w:val="single" w:sz="4" w:space="1" w:color="000000"/>
                <w:left w:val="single" w:sz="4" w:space="4" w:color="000000"/>
                <w:bottom w:val="single" w:sz="4" w:space="1" w:color="000000"/>
                <w:right w:val="single" w:sz="4" w:space="4" w:color="000000"/>
                <w:between w:val="nil"/>
              </w:pBdr>
              <w:shd w:val="clear" w:color="auto" w:fill="D9D9D9"/>
              <w:tabs>
                <w:tab w:val="left" w:pos="0"/>
                <w:tab w:val="left" w:pos="680"/>
                <w:tab w:val="left" w:pos="1473"/>
                <w:tab w:val="left" w:pos="4320"/>
              </w:tabs>
              <w:spacing w:after="120"/>
              <w:ind w:right="70"/>
              <w:rPr>
                <w:b/>
                <w:color w:val="000000"/>
                <w:szCs w:val="20"/>
              </w:rPr>
            </w:pPr>
            <w:r>
              <w:rPr>
                <w:color w:val="000000"/>
                <w:szCs w:val="20"/>
              </w:rPr>
              <w:t>El contenido del sobre A se refiere a la documentación administrativa que deben aportar los licitadores (art. 140 y 141 de la LCSP), así quedarán excluidas aquellas empresas que incluyan en el sobre A de "documentación administrativa" documentación que debe ser incluida en el sobre B, por vulnerar el carácter secreto que deben tener las proposiciones (art. 139.2 de la LCSP).</w:t>
            </w:r>
          </w:p>
          <w:p w:rsidR="00EB6AA6" w:rsidRDefault="00EB6AA6">
            <w:pPr>
              <w:spacing w:line="300" w:lineRule="auto"/>
              <w:ind w:right="70"/>
              <w:rPr>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u</w:t>
            </w:r>
          </w:p>
        </w:tc>
        <w:tc>
          <w:tcPr>
            <w:tcW w:w="7935" w:type="dxa"/>
            <w:tcBorders>
              <w:top w:val="single" w:sz="4" w:space="0" w:color="000000"/>
              <w:left w:val="single" w:sz="4" w:space="0" w:color="000000"/>
              <w:bottom w:val="nil"/>
              <w:right w:val="single" w:sz="4" w:space="0" w:color="000000"/>
            </w:tcBorders>
            <w:shd w:val="clear" w:color="auto" w:fill="auto"/>
          </w:tcPr>
          <w:p w:rsidR="00EB6AA6" w:rsidRDefault="00EB6AA6">
            <w:pPr>
              <w:spacing w:line="276" w:lineRule="auto"/>
              <w:rPr>
                <w:b/>
                <w:szCs w:val="20"/>
              </w:rPr>
            </w:pPr>
            <w:r>
              <w:rPr>
                <w:b/>
                <w:szCs w:val="20"/>
              </w:rPr>
              <w:t>Contenido del sobre B</w:t>
            </w:r>
          </w:p>
          <w:p w:rsidR="00EB6AA6" w:rsidRDefault="00EB6AA6">
            <w:pPr>
              <w:spacing w:line="276" w:lineRule="auto"/>
              <w:rPr>
                <w:b/>
                <w:szCs w:val="20"/>
              </w:rPr>
            </w:pPr>
          </w:p>
          <w:p w:rsidR="00EB6AA6" w:rsidRDefault="00EB6AA6">
            <w:pPr>
              <w:spacing w:line="276" w:lineRule="auto"/>
              <w:ind w:right="70"/>
              <w:rPr>
                <w:szCs w:val="20"/>
              </w:rPr>
            </w:pPr>
            <w:r>
              <w:rPr>
                <w:szCs w:val="20"/>
              </w:rPr>
              <w:t>Los licitadores deberán presentar toda la documentación de la oferta relativa a aquellos criterios que evalúen mediante un juicio de valor (criterios subjetivos),</w:t>
            </w:r>
          </w:p>
          <w:p w:rsidR="00EB6AA6" w:rsidRDefault="00EB6AA6">
            <w:pPr>
              <w:spacing w:line="276" w:lineRule="auto"/>
              <w:ind w:right="70"/>
              <w:rPr>
                <w:szCs w:val="20"/>
              </w:rPr>
            </w:pPr>
          </w:p>
          <w:p w:rsidR="00EB6AA6" w:rsidRDefault="00EB6AA6">
            <w:pPr>
              <w:widowControl w:val="0"/>
              <w:spacing w:line="276" w:lineRule="auto"/>
              <w:ind w:left="30" w:right="70"/>
              <w:rPr>
                <w:b/>
                <w:szCs w:val="20"/>
                <w:u w:val="single"/>
              </w:rPr>
            </w:pPr>
            <w:r>
              <w:rPr>
                <w:szCs w:val="20"/>
              </w:rPr>
              <w:t>1.-</w:t>
            </w:r>
            <w:r>
              <w:rPr>
                <w:b/>
                <w:szCs w:val="20"/>
                <w:u w:val="single"/>
              </w:rPr>
              <w:t>Memoria técnica descriptiva del servicio</w:t>
            </w:r>
          </w:p>
          <w:p w:rsidR="00EB6AA6" w:rsidRDefault="00EB6AA6">
            <w:pPr>
              <w:widowControl w:val="0"/>
              <w:spacing w:line="276" w:lineRule="auto"/>
              <w:ind w:left="30" w:right="70"/>
              <w:rPr>
                <w:szCs w:val="20"/>
              </w:rPr>
            </w:pPr>
          </w:p>
          <w:p w:rsidR="00EB6AA6" w:rsidRDefault="00EB6AA6">
            <w:pPr>
              <w:widowControl w:val="0"/>
              <w:spacing w:line="276" w:lineRule="auto"/>
              <w:ind w:left="30" w:right="70"/>
              <w:rPr>
                <w:szCs w:val="20"/>
              </w:rPr>
            </w:pPr>
            <w:r>
              <w:rPr>
                <w:szCs w:val="20"/>
              </w:rPr>
              <w:t xml:space="preserve">Esta memoria, redactada en cuerpo 12 y fuente Times New </w:t>
            </w:r>
            <w:proofErr w:type="spellStart"/>
            <w:r>
              <w:rPr>
                <w:szCs w:val="20"/>
              </w:rPr>
              <w:t>Roman</w:t>
            </w:r>
            <w:proofErr w:type="spellEnd"/>
            <w:r>
              <w:rPr>
                <w:szCs w:val="20"/>
              </w:rPr>
              <w:t>, deberá tener un máximo de 150 páginas y contener los siguientes apartados:</w:t>
            </w:r>
          </w:p>
          <w:p w:rsidR="00EB6AA6" w:rsidRDefault="00EB6AA6">
            <w:pPr>
              <w:widowControl w:val="0"/>
              <w:spacing w:line="276" w:lineRule="auto"/>
              <w:ind w:left="28" w:right="70"/>
              <w:rPr>
                <w:szCs w:val="20"/>
                <w:u w:val="single"/>
              </w:rPr>
            </w:pPr>
          </w:p>
          <w:p w:rsidR="00EB6AA6" w:rsidRDefault="00EB6AA6">
            <w:pPr>
              <w:widowControl w:val="0"/>
              <w:spacing w:line="276" w:lineRule="auto"/>
              <w:ind w:left="28" w:right="70"/>
              <w:rPr>
                <w:szCs w:val="20"/>
                <w:u w:val="single"/>
              </w:rPr>
            </w:pPr>
            <w:r>
              <w:rPr>
                <w:szCs w:val="20"/>
                <w:u w:val="single"/>
              </w:rPr>
              <w:t>Índice del contenido</w:t>
            </w:r>
          </w:p>
          <w:p w:rsidR="00EB6AA6" w:rsidRDefault="00EB6AA6">
            <w:pPr>
              <w:widowControl w:val="0"/>
              <w:spacing w:line="276" w:lineRule="auto"/>
              <w:ind w:left="28" w:right="70"/>
              <w:rPr>
                <w:szCs w:val="20"/>
                <w:u w:val="single"/>
              </w:rPr>
            </w:pPr>
          </w:p>
          <w:p w:rsidR="00EB6AA6" w:rsidRDefault="00EB6AA6">
            <w:pPr>
              <w:widowControl w:val="0"/>
              <w:spacing w:line="276" w:lineRule="auto"/>
              <w:ind w:left="28" w:right="70"/>
              <w:rPr>
                <w:szCs w:val="20"/>
              </w:rPr>
            </w:pPr>
            <w:r>
              <w:rPr>
                <w:szCs w:val="20"/>
                <w:u w:val="single"/>
              </w:rPr>
              <w:t xml:space="preserve">Planificación de los </w:t>
            </w:r>
            <w:r w:rsidRPr="00CE37AD">
              <w:rPr>
                <w:szCs w:val="20"/>
                <w:u w:val="single"/>
              </w:rPr>
              <w:t>servicios</w:t>
            </w:r>
            <w:r>
              <w:rPr>
                <w:szCs w:val="20"/>
              </w:rPr>
              <w:t xml:space="preserve">: </w:t>
            </w:r>
          </w:p>
          <w:p w:rsidR="00EB6AA6" w:rsidRDefault="00EB6AA6">
            <w:pPr>
              <w:widowControl w:val="0"/>
              <w:spacing w:line="276" w:lineRule="auto"/>
              <w:ind w:left="28" w:right="70"/>
              <w:rPr>
                <w:szCs w:val="20"/>
              </w:rPr>
            </w:pPr>
            <w:r>
              <w:rPr>
                <w:szCs w:val="20"/>
              </w:rPr>
              <w:t>la memoria incluirá un informe detallado del servicio con un cronograma de modelo, en el que se reflejarán todos los pasos desde la formalización del pedido hasta la entrega del producto.</w:t>
            </w:r>
          </w:p>
          <w:p w:rsidR="00EB6AA6" w:rsidRDefault="00EB6AA6">
            <w:pPr>
              <w:widowControl w:val="0"/>
              <w:spacing w:line="276" w:lineRule="auto"/>
              <w:ind w:left="172" w:right="70"/>
              <w:rPr>
                <w:szCs w:val="20"/>
              </w:rPr>
            </w:pPr>
          </w:p>
          <w:p w:rsidR="00EB6AA6" w:rsidRDefault="00EB6AA6">
            <w:pPr>
              <w:widowControl w:val="0"/>
              <w:spacing w:line="276" w:lineRule="auto"/>
              <w:ind w:left="28" w:right="70"/>
              <w:rPr>
                <w:szCs w:val="20"/>
                <w:u w:val="single"/>
              </w:rPr>
            </w:pPr>
            <w:r>
              <w:rPr>
                <w:szCs w:val="20"/>
                <w:u w:val="single"/>
              </w:rPr>
              <w:t xml:space="preserve">Disponibilidad y capacidad de respuesta: </w:t>
            </w:r>
          </w:p>
          <w:p w:rsidR="00EB6AA6" w:rsidRDefault="00EB6AA6">
            <w:pPr>
              <w:widowControl w:val="0"/>
              <w:spacing w:line="276" w:lineRule="auto"/>
              <w:ind w:left="28" w:right="70"/>
              <w:rPr>
                <w:szCs w:val="20"/>
              </w:rPr>
            </w:pPr>
            <w:r>
              <w:rPr>
                <w:szCs w:val="20"/>
              </w:rPr>
              <w:t xml:space="preserve">En la memoria se concretará el tiempo de localización de los responsables de los trabajos de las publicaciones de Publicaciones y Ediciones de la Universidad de Barcelona, tanto en situaciones normales como en caso de contingencias y situaciones </w:t>
            </w:r>
            <w:r>
              <w:rPr>
                <w:szCs w:val="20"/>
              </w:rPr>
              <w:lastRenderedPageBreak/>
              <w:t>de emergencia.</w:t>
            </w:r>
          </w:p>
          <w:p w:rsidR="00EB6AA6" w:rsidRDefault="00EB6AA6">
            <w:pPr>
              <w:widowControl w:val="0"/>
              <w:spacing w:line="276" w:lineRule="auto"/>
              <w:ind w:left="28" w:right="70"/>
              <w:rPr>
                <w:szCs w:val="20"/>
              </w:rPr>
            </w:pPr>
          </w:p>
          <w:p w:rsidR="00EB6AA6" w:rsidRDefault="00EB6AA6">
            <w:pPr>
              <w:widowControl w:val="0"/>
              <w:spacing w:line="276" w:lineRule="auto"/>
              <w:ind w:left="28" w:right="70"/>
              <w:rPr>
                <w:szCs w:val="20"/>
              </w:rPr>
            </w:pPr>
            <w:r>
              <w:rPr>
                <w:szCs w:val="20"/>
              </w:rPr>
              <w:t xml:space="preserve">Se especificará la disponibilidad de los días hábiles para distribuir los trabajos, una vez tengan los artes finales en productos como papelería, libros y folletos. </w:t>
            </w:r>
          </w:p>
          <w:p w:rsidR="00EB6AA6" w:rsidRDefault="00EB6AA6">
            <w:pPr>
              <w:widowControl w:val="0"/>
              <w:spacing w:line="276" w:lineRule="auto"/>
              <w:ind w:left="28" w:right="70"/>
              <w:rPr>
                <w:szCs w:val="20"/>
              </w:rPr>
            </w:pPr>
          </w:p>
          <w:p w:rsidR="00EB6AA6" w:rsidRDefault="00EB6AA6">
            <w:pPr>
              <w:widowControl w:val="0"/>
              <w:spacing w:line="276" w:lineRule="auto"/>
              <w:ind w:left="28" w:right="70"/>
              <w:rPr>
                <w:szCs w:val="20"/>
                <w:u w:val="single"/>
              </w:rPr>
            </w:pPr>
            <w:r>
              <w:rPr>
                <w:szCs w:val="20"/>
                <w:u w:val="single"/>
              </w:rPr>
              <w:t>Definición de la capacidad para desarrollar sus producciones gráficas en el área de preimpresión, impresión y encuadernación:</w:t>
            </w:r>
          </w:p>
          <w:p w:rsidR="00EB6AA6" w:rsidRDefault="00EB6AA6">
            <w:pPr>
              <w:widowControl w:val="0"/>
              <w:spacing w:line="276" w:lineRule="auto"/>
              <w:ind w:left="28" w:right="70"/>
              <w:rPr>
                <w:szCs w:val="20"/>
                <w:u w:val="single"/>
              </w:rPr>
            </w:pPr>
          </w:p>
          <w:p w:rsidR="00EB6AA6" w:rsidRDefault="00EB6AA6">
            <w:pPr>
              <w:widowControl w:val="0"/>
              <w:spacing w:line="276" w:lineRule="auto"/>
              <w:ind w:left="28" w:right="70"/>
              <w:rPr>
                <w:szCs w:val="20"/>
                <w:u w:val="single"/>
              </w:rPr>
            </w:pPr>
            <w:r>
              <w:rPr>
                <w:szCs w:val="20"/>
              </w:rPr>
              <w:t>Habrá que explicar detalladamente la capacidad del área de preimpresión, impresión y encuadernación.</w:t>
            </w:r>
          </w:p>
          <w:p w:rsidR="00EB6AA6" w:rsidRDefault="00EB6AA6">
            <w:pPr>
              <w:widowControl w:val="0"/>
              <w:spacing w:line="276" w:lineRule="auto"/>
              <w:ind w:left="28" w:right="70" w:hanging="136"/>
              <w:rPr>
                <w:szCs w:val="20"/>
                <w:u w:val="single"/>
              </w:rPr>
            </w:pPr>
          </w:p>
          <w:p w:rsidR="00EB6AA6" w:rsidRDefault="00EB6AA6">
            <w:pPr>
              <w:widowControl w:val="0"/>
              <w:spacing w:line="276" w:lineRule="auto"/>
              <w:ind w:left="28" w:right="70"/>
              <w:rPr>
                <w:szCs w:val="20"/>
                <w:u w:val="single"/>
              </w:rPr>
            </w:pPr>
            <w:r>
              <w:rPr>
                <w:szCs w:val="20"/>
                <w:u w:val="single"/>
              </w:rPr>
              <w:t>Medios materiales y humanos destinados a la producción:</w:t>
            </w:r>
          </w:p>
          <w:p w:rsidR="00EB6AA6" w:rsidRDefault="00EB6AA6">
            <w:pPr>
              <w:widowControl w:val="0"/>
              <w:spacing w:line="276" w:lineRule="auto"/>
              <w:ind w:left="28" w:right="70"/>
              <w:rPr>
                <w:szCs w:val="20"/>
              </w:rPr>
            </w:pPr>
          </w:p>
          <w:p w:rsidR="00EB6AA6" w:rsidRDefault="00EB6AA6" w:rsidP="000354B7">
            <w:pPr>
              <w:widowControl w:val="0"/>
              <w:numPr>
                <w:ilvl w:val="0"/>
                <w:numId w:val="8"/>
              </w:numPr>
              <w:spacing w:line="276" w:lineRule="auto"/>
              <w:ind w:right="70"/>
              <w:rPr>
                <w:szCs w:val="20"/>
              </w:rPr>
            </w:pPr>
            <w:r>
              <w:rPr>
                <w:szCs w:val="20"/>
              </w:rPr>
              <w:t>Relación, descripción y documentación que indique la fecha y adquisición de los equipos de los que se dispondrá para la ejecución del servicio, teniendo en cuenta que 3 estará compuesto como mínimo por el siguiente equipamiento:</w:t>
            </w:r>
          </w:p>
          <w:p w:rsidR="00EB6AA6" w:rsidRDefault="00EB6AA6">
            <w:pPr>
              <w:pBdr>
                <w:top w:val="nil"/>
                <w:left w:val="nil"/>
                <w:bottom w:val="nil"/>
                <w:right w:val="nil"/>
                <w:between w:val="nil"/>
              </w:pBdr>
              <w:tabs>
                <w:tab w:val="left" w:pos="-720"/>
                <w:tab w:val="left" w:pos="0"/>
              </w:tabs>
              <w:spacing w:line="276" w:lineRule="auto"/>
              <w:ind w:left="25" w:hanging="25"/>
              <w:rPr>
                <w:color w:val="000000"/>
                <w:szCs w:val="20"/>
              </w:rPr>
            </w:pPr>
          </w:p>
          <w:p w:rsidR="00EB6AA6" w:rsidRDefault="00EB6AA6" w:rsidP="000354B7">
            <w:pPr>
              <w:numPr>
                <w:ilvl w:val="0"/>
                <w:numId w:val="7"/>
              </w:numPr>
              <w:pBdr>
                <w:top w:val="nil"/>
                <w:left w:val="nil"/>
                <w:bottom w:val="nil"/>
                <w:right w:val="nil"/>
                <w:between w:val="nil"/>
              </w:pBdr>
              <w:tabs>
                <w:tab w:val="left" w:pos="-720"/>
                <w:tab w:val="left" w:pos="0"/>
              </w:tabs>
              <w:spacing w:line="240" w:lineRule="auto"/>
              <w:rPr>
                <w:color w:val="000000"/>
                <w:szCs w:val="20"/>
              </w:rPr>
            </w:pPr>
            <w:r>
              <w:rPr>
                <w:color w:val="000000"/>
                <w:szCs w:val="20"/>
              </w:rPr>
              <w:t xml:space="preserve">Máquinas de colores offset con </w:t>
            </w:r>
            <w:proofErr w:type="spellStart"/>
            <w:r>
              <w:rPr>
                <w:color w:val="000000"/>
                <w:szCs w:val="20"/>
              </w:rPr>
              <w:t>retiració</w:t>
            </w:r>
            <w:proofErr w:type="spellEnd"/>
            <w:r>
              <w:rPr>
                <w:color w:val="000000"/>
                <w:szCs w:val="20"/>
              </w:rPr>
              <w:t>.</w:t>
            </w:r>
          </w:p>
          <w:p w:rsidR="00EB6AA6" w:rsidRDefault="00EB6AA6" w:rsidP="000354B7">
            <w:pPr>
              <w:numPr>
                <w:ilvl w:val="0"/>
                <w:numId w:val="7"/>
              </w:numPr>
              <w:pBdr>
                <w:top w:val="nil"/>
                <w:left w:val="nil"/>
                <w:bottom w:val="nil"/>
                <w:right w:val="nil"/>
                <w:between w:val="nil"/>
              </w:pBdr>
              <w:tabs>
                <w:tab w:val="left" w:pos="-720"/>
                <w:tab w:val="left" w:pos="0"/>
              </w:tabs>
              <w:spacing w:line="240" w:lineRule="auto"/>
              <w:rPr>
                <w:color w:val="000000"/>
                <w:szCs w:val="20"/>
              </w:rPr>
            </w:pPr>
            <w:r>
              <w:rPr>
                <w:color w:val="000000"/>
                <w:szCs w:val="20"/>
              </w:rPr>
              <w:t>Máquinas de cuatro colores y cinco cuerpos offset.</w:t>
            </w:r>
          </w:p>
          <w:p w:rsidR="00EB6AA6" w:rsidRDefault="00EB6AA6" w:rsidP="000354B7">
            <w:pPr>
              <w:numPr>
                <w:ilvl w:val="0"/>
                <w:numId w:val="7"/>
              </w:numPr>
              <w:pBdr>
                <w:top w:val="nil"/>
                <w:left w:val="nil"/>
                <w:bottom w:val="nil"/>
                <w:right w:val="nil"/>
                <w:between w:val="nil"/>
              </w:pBdr>
              <w:tabs>
                <w:tab w:val="left" w:pos="-720"/>
                <w:tab w:val="left" w:pos="0"/>
              </w:tabs>
              <w:spacing w:line="240" w:lineRule="auto"/>
              <w:rPr>
                <w:color w:val="000000"/>
                <w:szCs w:val="20"/>
              </w:rPr>
            </w:pPr>
            <w:r>
              <w:rPr>
                <w:color w:val="000000"/>
                <w:szCs w:val="20"/>
              </w:rPr>
              <w:t>Impresoras digitales de color de formato grande.</w:t>
            </w:r>
          </w:p>
          <w:p w:rsidR="00EB6AA6" w:rsidRDefault="00EB6AA6" w:rsidP="000354B7">
            <w:pPr>
              <w:numPr>
                <w:ilvl w:val="0"/>
                <w:numId w:val="7"/>
              </w:numPr>
              <w:pBdr>
                <w:top w:val="nil"/>
                <w:left w:val="nil"/>
                <w:bottom w:val="nil"/>
                <w:right w:val="nil"/>
                <w:between w:val="nil"/>
              </w:pBdr>
              <w:tabs>
                <w:tab w:val="left" w:pos="-720"/>
                <w:tab w:val="left" w:pos="0"/>
              </w:tabs>
              <w:spacing w:line="240" w:lineRule="auto"/>
              <w:rPr>
                <w:color w:val="000000"/>
                <w:szCs w:val="20"/>
              </w:rPr>
            </w:pPr>
            <w:r>
              <w:rPr>
                <w:color w:val="000000"/>
                <w:szCs w:val="20"/>
              </w:rPr>
              <w:t>Impresoras digitales en blanco y negro de formato grande y bobina.</w:t>
            </w:r>
          </w:p>
          <w:p w:rsidR="00EB6AA6" w:rsidRDefault="00EB6AA6" w:rsidP="000354B7">
            <w:pPr>
              <w:numPr>
                <w:ilvl w:val="0"/>
                <w:numId w:val="7"/>
              </w:numPr>
              <w:pBdr>
                <w:top w:val="nil"/>
                <w:left w:val="nil"/>
                <w:bottom w:val="nil"/>
                <w:right w:val="nil"/>
                <w:between w:val="nil"/>
              </w:pBdr>
              <w:tabs>
                <w:tab w:val="left" w:pos="-720"/>
                <w:tab w:val="left" w:pos="0"/>
              </w:tabs>
              <w:spacing w:line="240" w:lineRule="auto"/>
              <w:rPr>
                <w:color w:val="000000"/>
                <w:szCs w:val="20"/>
              </w:rPr>
            </w:pPr>
            <w:r>
              <w:rPr>
                <w:color w:val="000000"/>
                <w:szCs w:val="20"/>
              </w:rPr>
              <w:t xml:space="preserve">Máquinas de encuadernación </w:t>
            </w:r>
            <w:proofErr w:type="spellStart"/>
            <w:r>
              <w:rPr>
                <w:color w:val="000000"/>
                <w:szCs w:val="20"/>
              </w:rPr>
              <w:t>hotmail</w:t>
            </w:r>
            <w:proofErr w:type="spellEnd"/>
            <w:r>
              <w:rPr>
                <w:color w:val="000000"/>
                <w:szCs w:val="20"/>
              </w:rPr>
              <w:t>, puro, cosida y grapa.</w:t>
            </w:r>
          </w:p>
          <w:p w:rsidR="00EB6AA6" w:rsidRDefault="00EB6AA6" w:rsidP="000354B7">
            <w:pPr>
              <w:numPr>
                <w:ilvl w:val="0"/>
                <w:numId w:val="7"/>
              </w:numPr>
              <w:pBdr>
                <w:top w:val="nil"/>
                <w:left w:val="nil"/>
                <w:bottom w:val="nil"/>
                <w:right w:val="nil"/>
                <w:between w:val="nil"/>
              </w:pBdr>
              <w:tabs>
                <w:tab w:val="left" w:pos="-720"/>
                <w:tab w:val="left" w:pos="0"/>
              </w:tabs>
              <w:spacing w:line="240" w:lineRule="auto"/>
              <w:rPr>
                <w:color w:val="000000"/>
                <w:szCs w:val="20"/>
              </w:rPr>
            </w:pPr>
            <w:r>
              <w:rPr>
                <w:color w:val="000000"/>
                <w:szCs w:val="20"/>
              </w:rPr>
              <w:t>Máquinas de retractilar</w:t>
            </w:r>
          </w:p>
          <w:p w:rsidR="00EB6AA6" w:rsidRDefault="00EB6AA6">
            <w:pPr>
              <w:widowControl w:val="0"/>
              <w:spacing w:line="276" w:lineRule="auto"/>
              <w:ind w:left="147" w:right="70" w:hanging="255"/>
              <w:rPr>
                <w:szCs w:val="20"/>
              </w:rPr>
            </w:pPr>
          </w:p>
          <w:p w:rsidR="00EB6AA6" w:rsidRDefault="00EB6AA6" w:rsidP="000354B7">
            <w:pPr>
              <w:widowControl w:val="0"/>
              <w:numPr>
                <w:ilvl w:val="0"/>
                <w:numId w:val="8"/>
              </w:numPr>
              <w:spacing w:line="276" w:lineRule="auto"/>
              <w:ind w:right="70"/>
              <w:rPr>
                <w:szCs w:val="20"/>
              </w:rPr>
            </w:pPr>
            <w:r>
              <w:rPr>
                <w:szCs w:val="20"/>
              </w:rPr>
              <w:t>Relación de los medios humanos - equipo de trabajo destinados a la ejecución del contrato.</w:t>
            </w:r>
          </w:p>
          <w:p w:rsidR="00EB6AA6" w:rsidRDefault="00EB6AA6">
            <w:pPr>
              <w:widowControl w:val="0"/>
              <w:spacing w:line="276" w:lineRule="auto"/>
              <w:ind w:left="28" w:right="70"/>
              <w:rPr>
                <w:szCs w:val="20"/>
                <w:u w:val="single"/>
              </w:rPr>
            </w:pPr>
          </w:p>
          <w:p w:rsidR="00EB6AA6" w:rsidRDefault="00EB6AA6">
            <w:pPr>
              <w:widowControl w:val="0"/>
              <w:spacing w:line="276" w:lineRule="auto"/>
              <w:ind w:left="28" w:right="70"/>
              <w:rPr>
                <w:szCs w:val="20"/>
                <w:u w:val="single"/>
              </w:rPr>
            </w:pPr>
            <w:r>
              <w:rPr>
                <w:szCs w:val="20"/>
                <w:u w:val="single"/>
              </w:rPr>
              <w:t>Descripción del área de almacenamiento:</w:t>
            </w:r>
          </w:p>
          <w:p w:rsidR="00EB6AA6" w:rsidRDefault="00EB6AA6">
            <w:pPr>
              <w:widowControl w:val="0"/>
              <w:spacing w:line="276" w:lineRule="auto"/>
              <w:ind w:left="28" w:right="70"/>
              <w:rPr>
                <w:szCs w:val="20"/>
                <w:u w:val="single"/>
              </w:rPr>
            </w:pPr>
          </w:p>
          <w:p w:rsidR="00EB6AA6" w:rsidRDefault="00EB6AA6">
            <w:pPr>
              <w:widowControl w:val="0"/>
              <w:spacing w:line="276" w:lineRule="auto"/>
              <w:ind w:left="28" w:right="70"/>
              <w:rPr>
                <w:szCs w:val="20"/>
              </w:rPr>
            </w:pPr>
            <w:r>
              <w:rPr>
                <w:szCs w:val="20"/>
              </w:rPr>
              <w:t xml:space="preserve">Habrá que explicar detalladamente las características de la zona de almacenamiento, tanto del material de producción como del producto terminado. </w:t>
            </w:r>
          </w:p>
          <w:p w:rsidR="00EB6AA6" w:rsidRDefault="00EB6AA6">
            <w:pPr>
              <w:widowControl w:val="0"/>
              <w:tabs>
                <w:tab w:val="left" w:pos="147"/>
              </w:tabs>
              <w:spacing w:line="276" w:lineRule="auto"/>
              <w:ind w:left="-137" w:right="70" w:firstLine="29"/>
              <w:rPr>
                <w:szCs w:val="20"/>
              </w:rPr>
            </w:pPr>
          </w:p>
          <w:p w:rsidR="00EB6AA6" w:rsidRDefault="00EB6AA6">
            <w:pPr>
              <w:widowControl w:val="0"/>
              <w:spacing w:line="276" w:lineRule="auto"/>
              <w:ind w:left="28" w:right="70"/>
              <w:rPr>
                <w:szCs w:val="20"/>
                <w:u w:val="single"/>
              </w:rPr>
            </w:pPr>
            <w:r>
              <w:rPr>
                <w:szCs w:val="20"/>
                <w:u w:val="single"/>
              </w:rPr>
              <w:t>Descripción de los medios de transporte propios:</w:t>
            </w:r>
          </w:p>
          <w:p w:rsidR="00EB6AA6" w:rsidRDefault="00EB6AA6">
            <w:pPr>
              <w:widowControl w:val="0"/>
              <w:spacing w:line="276" w:lineRule="auto"/>
              <w:ind w:left="28" w:right="70"/>
              <w:rPr>
                <w:szCs w:val="20"/>
              </w:rPr>
            </w:pPr>
            <w:r>
              <w:rPr>
                <w:szCs w:val="20"/>
              </w:rPr>
              <w:t>Habrá que explicar con detalle los medios propios de que se dispone y la organización logística operativa, especificando los tiempos, para las entregas del producto.</w:t>
            </w:r>
          </w:p>
          <w:p w:rsidR="00EB6AA6" w:rsidRDefault="00EB6AA6">
            <w:pPr>
              <w:widowControl w:val="0"/>
              <w:spacing w:line="276" w:lineRule="auto"/>
              <w:ind w:left="30" w:right="70" w:hanging="138"/>
              <w:rPr>
                <w:szCs w:val="20"/>
              </w:rPr>
            </w:pPr>
            <w:r>
              <w:rPr>
                <w:szCs w:val="20"/>
              </w:rPr>
              <w:t xml:space="preserve"> </w:t>
            </w:r>
          </w:p>
          <w:p w:rsidR="00EB6AA6" w:rsidRDefault="00EB6AA6">
            <w:pPr>
              <w:widowControl w:val="0"/>
              <w:spacing w:line="276" w:lineRule="auto"/>
              <w:ind w:left="30" w:right="70"/>
              <w:rPr>
                <w:szCs w:val="20"/>
              </w:rPr>
            </w:pPr>
            <w:r>
              <w:rPr>
                <w:b/>
                <w:szCs w:val="20"/>
              </w:rPr>
              <w:t>2.- Mejoras</w:t>
            </w:r>
            <w:r>
              <w:rPr>
                <w:szCs w:val="20"/>
              </w:rPr>
              <w:t xml:space="preserve"> (según modelo anexo 3 y las indicaciones del apartado I)</w:t>
            </w:r>
          </w:p>
          <w:p w:rsidR="00EB6AA6" w:rsidRDefault="00EB6AA6">
            <w:pPr>
              <w:widowControl w:val="0"/>
              <w:spacing w:line="276" w:lineRule="auto"/>
              <w:ind w:left="30" w:right="70"/>
              <w:rPr>
                <w:szCs w:val="20"/>
              </w:rPr>
            </w:pPr>
          </w:p>
          <w:p w:rsidR="00EB6AA6" w:rsidRDefault="00EB6AA6">
            <w:pPr>
              <w:spacing w:line="276" w:lineRule="auto"/>
              <w:ind w:right="70"/>
              <w:rPr>
                <w:b/>
                <w:szCs w:val="20"/>
              </w:rPr>
            </w:pPr>
            <w:r>
              <w:rPr>
                <w:b/>
                <w:szCs w:val="20"/>
              </w:rPr>
              <w:t xml:space="preserve">3.- Muestras </w:t>
            </w:r>
          </w:p>
          <w:p w:rsidR="00EB6AA6" w:rsidRDefault="00EB6AA6">
            <w:pPr>
              <w:spacing w:line="276" w:lineRule="auto"/>
              <w:ind w:left="360" w:right="70"/>
              <w:rPr>
                <w:b/>
                <w:szCs w:val="20"/>
              </w:rPr>
            </w:pPr>
          </w:p>
          <w:p w:rsidR="00EB6AA6" w:rsidRDefault="00EB6AA6">
            <w:pPr>
              <w:rPr>
                <w:szCs w:val="20"/>
              </w:rPr>
            </w:pPr>
            <w:r>
              <w:rPr>
                <w:szCs w:val="20"/>
              </w:rPr>
              <w:t xml:space="preserve">Dentro del plazo establecido para la presentación de las ofertas, deberán presentarse todas y cada una de las muestras indicadas en el apartado 3 del PPT, las cuales pasarán a formar parte de la oferta técnica. Dado que su presentación no puede realizarse mediante la herramienta del Sobre Digital, se presentarán físicamente en la UB en los términos indicados en este pliego. </w:t>
            </w:r>
          </w:p>
          <w:p w:rsidR="00EB6AA6" w:rsidRDefault="00EB6AA6">
            <w:pPr>
              <w:rPr>
                <w:szCs w:val="20"/>
              </w:rPr>
            </w:pPr>
          </w:p>
          <w:p w:rsidR="00EB6AA6" w:rsidRDefault="00EB6AA6">
            <w:pPr>
              <w:rPr>
                <w:szCs w:val="20"/>
              </w:rPr>
            </w:pPr>
            <w:r>
              <w:rPr>
                <w:szCs w:val="20"/>
              </w:rPr>
              <w:t>En tanto que son parte de la oferta y serán objeto de valoración, deberán presentarse debidamente tapadas de tal manera que no se pueda ver su contenido hasta el día del acto público de la mesa de apertura del sobre B.</w:t>
            </w:r>
          </w:p>
          <w:p w:rsidR="00EB6AA6" w:rsidRDefault="00EB6AA6">
            <w:pPr>
              <w:spacing w:line="276" w:lineRule="auto"/>
              <w:ind w:right="70"/>
              <w:rPr>
                <w:szCs w:val="20"/>
              </w:rPr>
            </w:pPr>
          </w:p>
          <w:p w:rsidR="00EB6AA6" w:rsidRDefault="00EB6AA6">
            <w:pPr>
              <w:spacing w:line="276" w:lineRule="auto"/>
              <w:ind w:right="70"/>
              <w:rPr>
                <w:szCs w:val="20"/>
              </w:rPr>
            </w:pPr>
            <w:r>
              <w:rPr>
                <w:szCs w:val="20"/>
              </w:rPr>
              <w:t>Sí las muestras no han sido presentadas en tiempo y forma, se excluirá automáticamente la oferta presentada por la empresa.</w:t>
            </w:r>
          </w:p>
          <w:p w:rsidR="00EB6AA6" w:rsidRDefault="00EB6AA6">
            <w:pPr>
              <w:spacing w:line="276" w:lineRule="auto"/>
              <w:ind w:right="70"/>
              <w:rPr>
                <w:szCs w:val="20"/>
              </w:rPr>
            </w:pPr>
          </w:p>
          <w:p w:rsidR="00EB6AA6" w:rsidRDefault="00EB6AA6">
            <w:pPr>
              <w:spacing w:line="276" w:lineRule="auto"/>
              <w:ind w:right="70"/>
              <w:rPr>
                <w:szCs w:val="20"/>
              </w:rPr>
            </w:pPr>
            <w:r>
              <w:rPr>
                <w:szCs w:val="20"/>
              </w:rPr>
              <w:t>Lugar de presentación: Se indicará en el perfil del contratante.</w:t>
            </w:r>
          </w:p>
          <w:p w:rsidR="00EB6AA6" w:rsidRDefault="00EB6AA6">
            <w:pPr>
              <w:spacing w:line="276" w:lineRule="auto"/>
              <w:ind w:right="70"/>
              <w:rPr>
                <w:szCs w:val="20"/>
              </w:rPr>
            </w:pPr>
          </w:p>
          <w:p w:rsidR="00EB6AA6" w:rsidRDefault="00EB6AA6">
            <w:pPr>
              <w:spacing w:line="276" w:lineRule="auto"/>
              <w:ind w:right="70"/>
              <w:rPr>
                <w:i/>
                <w:strike/>
                <w:szCs w:val="20"/>
                <w:u w:val="single"/>
              </w:rPr>
            </w:pP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i/>
                <w:strike/>
                <w:szCs w:val="20"/>
                <w:u w:val="single"/>
              </w:rPr>
            </w:pPr>
          </w:p>
        </w:tc>
        <w:tc>
          <w:tcPr>
            <w:tcW w:w="7935" w:type="dxa"/>
            <w:tcBorders>
              <w:top w:val="nil"/>
              <w:left w:val="single" w:sz="4" w:space="0" w:color="000000"/>
              <w:bottom w:val="single" w:sz="4" w:space="0" w:color="000000"/>
              <w:right w:val="single" w:sz="4" w:space="0" w:color="000000"/>
            </w:tcBorders>
            <w:shd w:val="clear" w:color="auto" w:fill="auto"/>
          </w:tcPr>
          <w:p w:rsidR="00EB6AA6" w:rsidRDefault="00EB6AA6">
            <w:pPr>
              <w:widowControl w:val="0"/>
              <w:pBdr>
                <w:top w:val="nil"/>
                <w:left w:val="nil"/>
                <w:bottom w:val="nil"/>
                <w:right w:val="nil"/>
                <w:between w:val="nil"/>
              </w:pBdr>
              <w:spacing w:line="300" w:lineRule="auto"/>
              <w:ind w:left="708" w:right="70"/>
              <w:rPr>
                <w:b/>
                <w:color w:val="000000"/>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H</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b/>
                <w:szCs w:val="20"/>
              </w:rPr>
            </w:pPr>
            <w:r>
              <w:rPr>
                <w:b/>
                <w:szCs w:val="20"/>
              </w:rPr>
              <w:t>Contenido del sobre C</w:t>
            </w:r>
            <w:r>
              <w:rPr>
                <w:szCs w:val="20"/>
                <w:u w:val="single"/>
              </w:rPr>
              <w:t xml:space="preserve"> </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276" w:lineRule="auto"/>
              <w:ind w:right="70"/>
              <w:rPr>
                <w:szCs w:val="20"/>
              </w:rPr>
            </w:pPr>
            <w:r>
              <w:rPr>
                <w:szCs w:val="20"/>
              </w:rPr>
              <w:t>Los licitadores deberán presentar toda la documentación de la oferta relativa a aquellos criterios que evalúen mediante fórmulas (criterios objetivos),</w:t>
            </w:r>
          </w:p>
          <w:p w:rsidR="00EB6AA6" w:rsidRDefault="00EB6AA6">
            <w:pPr>
              <w:spacing w:line="276" w:lineRule="auto"/>
              <w:ind w:right="70"/>
              <w:rPr>
                <w:szCs w:val="20"/>
              </w:rPr>
            </w:pPr>
          </w:p>
          <w:p w:rsidR="00EB6AA6" w:rsidRDefault="00EB6AA6">
            <w:pPr>
              <w:widowControl w:val="0"/>
              <w:spacing w:line="276" w:lineRule="auto"/>
              <w:ind w:left="28" w:right="70"/>
              <w:rPr>
                <w:szCs w:val="20"/>
                <w:highlight w:val="yellow"/>
              </w:rPr>
            </w:pPr>
            <w:r>
              <w:rPr>
                <w:szCs w:val="20"/>
                <w:u w:val="single"/>
              </w:rPr>
              <w:t xml:space="preserve">Proposición </w:t>
            </w:r>
            <w:r w:rsidRPr="003C39C1">
              <w:rPr>
                <w:szCs w:val="20"/>
                <w:u w:val="single"/>
              </w:rPr>
              <w:t>económica</w:t>
            </w:r>
            <w:r>
              <w:rPr>
                <w:szCs w:val="20"/>
              </w:rPr>
              <w:t>, efectuada según modelo que se adjunta como Anexo 4</w:t>
            </w:r>
          </w:p>
          <w:p w:rsidR="00EB6AA6" w:rsidRDefault="00EB6AA6">
            <w:pPr>
              <w:widowControl w:val="0"/>
              <w:spacing w:line="276" w:lineRule="auto"/>
              <w:ind w:left="28" w:right="70"/>
              <w:rPr>
                <w:szCs w:val="20"/>
              </w:rPr>
            </w:pPr>
          </w:p>
          <w:p w:rsidR="00EB6AA6" w:rsidRDefault="00EB6AA6">
            <w:pPr>
              <w:widowControl w:val="0"/>
              <w:spacing w:line="276" w:lineRule="auto"/>
              <w:ind w:left="28" w:right="70"/>
              <w:rPr>
                <w:szCs w:val="20"/>
              </w:rPr>
            </w:pPr>
            <w:r>
              <w:rPr>
                <w:szCs w:val="20"/>
              </w:rPr>
              <w:t>En la proposición económica deberá especificar claramente el importe y el tipo del importe sobre el Valor Añadido que se aplica por separado.</w:t>
            </w:r>
          </w:p>
          <w:p w:rsidR="00EB6AA6" w:rsidRDefault="00EB6AA6">
            <w:pPr>
              <w:widowControl w:val="0"/>
              <w:spacing w:line="276" w:lineRule="auto"/>
              <w:ind w:left="28" w:right="70"/>
              <w:rPr>
                <w:szCs w:val="20"/>
              </w:rPr>
            </w:pPr>
          </w:p>
          <w:p w:rsidR="00EB6AA6" w:rsidRDefault="00EB6AA6">
            <w:pPr>
              <w:widowControl w:val="0"/>
              <w:spacing w:line="276" w:lineRule="auto"/>
              <w:ind w:left="28" w:right="70"/>
              <w:rPr>
                <w:szCs w:val="20"/>
              </w:rPr>
            </w:pPr>
            <w:r>
              <w:rPr>
                <w:szCs w:val="20"/>
              </w:rPr>
              <w:t>El/los precio/s ofrecidos estarán desglosados sin IVA. Cualquier variación del tipo del IVA será aplicable a partir de su vigencia.</w:t>
            </w:r>
          </w:p>
          <w:p w:rsidR="00EB6AA6" w:rsidRDefault="00EB6AA6">
            <w:pPr>
              <w:widowControl w:val="0"/>
              <w:spacing w:line="276" w:lineRule="auto"/>
              <w:ind w:left="171" w:right="70"/>
              <w:rPr>
                <w:szCs w:val="20"/>
              </w:rPr>
            </w:pPr>
          </w:p>
          <w:p w:rsidR="00EB6AA6" w:rsidRDefault="00EB6AA6">
            <w:pPr>
              <w:widowControl w:val="0"/>
              <w:spacing w:line="276" w:lineRule="auto"/>
              <w:ind w:left="28" w:right="70"/>
              <w:rPr>
                <w:szCs w:val="20"/>
              </w:rPr>
            </w:pPr>
            <w:r>
              <w:rPr>
                <w:szCs w:val="20"/>
              </w:rPr>
              <w:t>La proposición que no considere la totalidad del objeto del contrato no se considerará válida y será excluida.</w:t>
            </w:r>
          </w:p>
          <w:p w:rsidR="00EB6AA6" w:rsidRDefault="00EB6AA6">
            <w:pPr>
              <w:widowControl w:val="0"/>
              <w:spacing w:line="276" w:lineRule="auto"/>
              <w:ind w:left="28" w:right="70"/>
              <w:rPr>
                <w:szCs w:val="20"/>
              </w:rPr>
            </w:pPr>
          </w:p>
          <w:p w:rsidR="00EB6AA6" w:rsidRDefault="00EB6AA6">
            <w:pPr>
              <w:widowControl w:val="0"/>
              <w:spacing w:line="276" w:lineRule="auto"/>
              <w:ind w:left="28" w:right="70"/>
              <w:rPr>
                <w:szCs w:val="20"/>
              </w:rPr>
            </w:pPr>
            <w:r>
              <w:rPr>
                <w:szCs w:val="20"/>
              </w:rPr>
              <w:t xml:space="preserve">Asimismo, será causa de exclusión si uno o más de los precios ofrecidos por los licitadores supera/en </w:t>
            </w:r>
            <w:proofErr w:type="gramStart"/>
            <w:r>
              <w:rPr>
                <w:szCs w:val="20"/>
              </w:rPr>
              <w:t>el precios máximos valorados</w:t>
            </w:r>
            <w:proofErr w:type="gramEnd"/>
            <w:r>
              <w:rPr>
                <w:szCs w:val="20"/>
              </w:rPr>
              <w:t xml:space="preserve"> por la UB.</w:t>
            </w:r>
          </w:p>
          <w:p w:rsidR="00EB6AA6" w:rsidRDefault="00EB6AA6">
            <w:pPr>
              <w:widowControl w:val="0"/>
              <w:spacing w:line="276" w:lineRule="auto"/>
              <w:ind w:left="28" w:right="70"/>
              <w:rPr>
                <w:szCs w:val="20"/>
              </w:rPr>
            </w:pPr>
          </w:p>
          <w:p w:rsidR="00EB6AA6" w:rsidRDefault="00EB6AA6">
            <w:pPr>
              <w:spacing w:line="276" w:lineRule="auto"/>
              <w:ind w:right="70"/>
              <w:rPr>
                <w:szCs w:val="20"/>
              </w:rPr>
            </w:pPr>
            <w:r>
              <w:rPr>
                <w:szCs w:val="20"/>
              </w:rPr>
              <w:t>Respecto a los precios ofrecidos por los licitadores únicamente se tendrán en cuenta los 2 primeros decimales que contengan las ofertas, aplicando la técnica del truncamiento</w:t>
            </w:r>
          </w:p>
          <w:p w:rsidR="00EB6AA6" w:rsidRDefault="00EB6AA6">
            <w:pPr>
              <w:spacing w:line="276" w:lineRule="auto"/>
              <w:ind w:right="70"/>
              <w:rPr>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I</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rPr>
            </w:pPr>
            <w:r>
              <w:rPr>
                <w:b/>
                <w:szCs w:val="20"/>
              </w:rPr>
              <w:t>Mejoras</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szCs w:val="20"/>
              </w:rPr>
            </w:pPr>
          </w:p>
          <w:p w:rsidR="00EB6AA6" w:rsidRDefault="00EB6AA6">
            <w:pPr>
              <w:rPr>
                <w:szCs w:val="20"/>
              </w:rPr>
            </w:pPr>
            <w:r>
              <w:rPr>
                <w:szCs w:val="20"/>
              </w:rPr>
              <w:t>admiten las siguientes mejoras respecto la oferta técnica, sobre B:</w:t>
            </w:r>
          </w:p>
          <w:p w:rsidR="00EB6AA6" w:rsidRDefault="00EB6AA6">
            <w:pPr>
              <w:pBdr>
                <w:top w:val="nil"/>
                <w:left w:val="nil"/>
                <w:bottom w:val="nil"/>
                <w:right w:val="nil"/>
                <w:between w:val="nil"/>
              </w:pBdr>
              <w:ind w:left="360"/>
              <w:rPr>
                <w:color w:val="000000"/>
                <w:szCs w:val="20"/>
              </w:rPr>
            </w:pPr>
          </w:p>
          <w:p w:rsidR="00EB6AA6" w:rsidRDefault="00EB6AA6">
            <w:pPr>
              <w:pBdr>
                <w:top w:val="nil"/>
                <w:left w:val="nil"/>
                <w:bottom w:val="nil"/>
                <w:right w:val="nil"/>
                <w:between w:val="nil"/>
              </w:pBdr>
              <w:ind w:left="360"/>
              <w:rPr>
                <w:color w:val="000000"/>
                <w:szCs w:val="20"/>
              </w:rPr>
            </w:pPr>
          </w:p>
          <w:tbl>
            <w:tblPr>
              <w:tblW w:w="7655" w:type="dxa"/>
              <w:tblInd w:w="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4820"/>
            </w:tblGrid>
            <w:tr w:rsidR="00EB6AA6">
              <w:trPr>
                <w:trHeight w:val="250"/>
              </w:trPr>
              <w:tc>
                <w:tcPr>
                  <w:tcW w:w="2835" w:type="dxa"/>
                </w:tcPr>
                <w:p w:rsidR="00EB6AA6" w:rsidRDefault="00EB6AA6">
                  <w:pPr>
                    <w:pBdr>
                      <w:top w:val="nil"/>
                      <w:left w:val="nil"/>
                      <w:bottom w:val="nil"/>
                      <w:right w:val="nil"/>
                      <w:between w:val="nil"/>
                    </w:pBdr>
                    <w:rPr>
                      <w:rFonts w:eastAsia="Arial" w:cs="Arial"/>
                      <w:szCs w:val="20"/>
                    </w:rPr>
                  </w:pPr>
                  <w:r>
                    <w:rPr>
                      <w:rFonts w:eastAsia="Arial" w:cs="Arial"/>
                      <w:b/>
                      <w:sz w:val="18"/>
                      <w:szCs w:val="18"/>
                    </w:rPr>
                    <w:t>Mejora</w:t>
                  </w:r>
                </w:p>
              </w:tc>
              <w:tc>
                <w:tcPr>
                  <w:tcW w:w="4820" w:type="dxa"/>
                </w:tcPr>
                <w:p w:rsidR="00EB6AA6" w:rsidRDefault="00EB6AA6">
                  <w:pPr>
                    <w:pBdr>
                      <w:top w:val="nil"/>
                      <w:left w:val="nil"/>
                      <w:bottom w:val="nil"/>
                      <w:right w:val="nil"/>
                      <w:between w:val="nil"/>
                    </w:pBdr>
                    <w:rPr>
                      <w:rFonts w:eastAsia="Arial" w:cs="Arial"/>
                      <w:szCs w:val="20"/>
                    </w:rPr>
                  </w:pPr>
                  <w:r>
                    <w:rPr>
                      <w:rFonts w:eastAsia="Arial" w:cs="Arial"/>
                      <w:b/>
                      <w:sz w:val="18"/>
                      <w:szCs w:val="18"/>
                    </w:rPr>
                    <w:t>Descripción</w:t>
                  </w:r>
                </w:p>
              </w:tc>
            </w:tr>
            <w:tr w:rsidR="00EB6AA6">
              <w:trPr>
                <w:trHeight w:val="250"/>
              </w:trPr>
              <w:tc>
                <w:tcPr>
                  <w:tcW w:w="2835" w:type="dxa"/>
                </w:tcPr>
                <w:p w:rsidR="00EB6AA6" w:rsidRDefault="00EB6AA6">
                  <w:pPr>
                    <w:rPr>
                      <w:sz w:val="18"/>
                      <w:szCs w:val="18"/>
                    </w:rPr>
                  </w:pPr>
                </w:p>
                <w:p w:rsidR="00EB6AA6" w:rsidRDefault="00EB6AA6">
                  <w:pPr>
                    <w:pBdr>
                      <w:top w:val="nil"/>
                      <w:left w:val="nil"/>
                      <w:bottom w:val="nil"/>
                      <w:right w:val="nil"/>
                      <w:between w:val="nil"/>
                    </w:pBdr>
                    <w:rPr>
                      <w:rFonts w:eastAsia="Arial" w:cs="Arial"/>
                      <w:szCs w:val="20"/>
                    </w:rPr>
                  </w:pPr>
                  <w:r>
                    <w:rPr>
                      <w:rFonts w:eastAsia="Arial" w:cs="Arial"/>
                      <w:sz w:val="18"/>
                      <w:szCs w:val="18"/>
                    </w:rPr>
                    <w:t>Mejoras en los protocolos de preimpresión</w:t>
                  </w:r>
                </w:p>
              </w:tc>
              <w:tc>
                <w:tcPr>
                  <w:tcW w:w="4820" w:type="dxa"/>
                </w:tcPr>
                <w:p w:rsidR="00EB6AA6" w:rsidRDefault="00EB6AA6">
                  <w:pPr>
                    <w:rPr>
                      <w:sz w:val="18"/>
                      <w:szCs w:val="18"/>
                    </w:rPr>
                  </w:pPr>
                </w:p>
                <w:p w:rsidR="00EB6AA6" w:rsidRDefault="00EB6AA6">
                  <w:pPr>
                    <w:rPr>
                      <w:sz w:val="18"/>
                      <w:szCs w:val="18"/>
                    </w:rPr>
                  </w:pPr>
                  <w:r>
                    <w:rPr>
                      <w:sz w:val="18"/>
                      <w:szCs w:val="18"/>
                    </w:rPr>
                    <w:t xml:space="preserve">en el análisis de los PDF de alta resolución y en la resolución de los posibles problemas detectados en no más de 24 horas. </w:t>
                  </w:r>
                </w:p>
                <w:p w:rsidR="00EB6AA6" w:rsidRDefault="00EB6AA6">
                  <w:pPr>
                    <w:pBdr>
                      <w:top w:val="nil"/>
                      <w:left w:val="nil"/>
                      <w:bottom w:val="nil"/>
                      <w:right w:val="nil"/>
                      <w:between w:val="nil"/>
                    </w:pBdr>
                    <w:rPr>
                      <w:rFonts w:eastAsia="Arial" w:cs="Arial"/>
                      <w:szCs w:val="20"/>
                    </w:rPr>
                  </w:pPr>
                </w:p>
              </w:tc>
            </w:tr>
            <w:tr w:rsidR="00EB6AA6">
              <w:trPr>
                <w:trHeight w:val="250"/>
              </w:trPr>
              <w:tc>
                <w:tcPr>
                  <w:tcW w:w="2835" w:type="dxa"/>
                </w:tcPr>
                <w:p w:rsidR="00EB6AA6" w:rsidRDefault="00EB6AA6">
                  <w:pPr>
                    <w:pBdr>
                      <w:top w:val="nil"/>
                      <w:left w:val="nil"/>
                      <w:bottom w:val="nil"/>
                      <w:right w:val="nil"/>
                      <w:between w:val="nil"/>
                    </w:pBdr>
                    <w:rPr>
                      <w:rFonts w:eastAsia="Arial" w:cs="Arial"/>
                      <w:szCs w:val="20"/>
                    </w:rPr>
                  </w:pPr>
                  <w:r>
                    <w:rPr>
                      <w:rFonts w:eastAsia="Arial" w:cs="Arial"/>
                      <w:sz w:val="18"/>
                      <w:szCs w:val="18"/>
                    </w:rPr>
                    <w:t>Mejoras en la impresión</w:t>
                  </w:r>
                </w:p>
              </w:tc>
              <w:tc>
                <w:tcPr>
                  <w:tcW w:w="4820" w:type="dxa"/>
                </w:tcPr>
                <w:p w:rsidR="00EB6AA6" w:rsidRDefault="00EB6AA6">
                  <w:pPr>
                    <w:rPr>
                      <w:strike/>
                      <w:sz w:val="18"/>
                      <w:szCs w:val="18"/>
                    </w:rPr>
                  </w:pPr>
                  <w:r>
                    <w:rPr>
                      <w:sz w:val="18"/>
                      <w:szCs w:val="18"/>
                    </w:rPr>
                    <w:t xml:space="preserve">En las pruebas durante el proceso de impresión, en los controles de calidad y en el acabado final del producto. </w:t>
                  </w:r>
                </w:p>
                <w:p w:rsidR="00EB6AA6" w:rsidRDefault="00EB6AA6">
                  <w:pPr>
                    <w:pBdr>
                      <w:top w:val="nil"/>
                      <w:left w:val="nil"/>
                      <w:bottom w:val="nil"/>
                      <w:right w:val="nil"/>
                      <w:between w:val="nil"/>
                    </w:pBdr>
                    <w:rPr>
                      <w:rFonts w:eastAsia="Arial" w:cs="Arial"/>
                      <w:szCs w:val="20"/>
                    </w:rPr>
                  </w:pPr>
                </w:p>
              </w:tc>
            </w:tr>
            <w:tr w:rsidR="00EB6AA6">
              <w:trPr>
                <w:trHeight w:val="250"/>
              </w:trPr>
              <w:tc>
                <w:tcPr>
                  <w:tcW w:w="2835" w:type="dxa"/>
                </w:tcPr>
                <w:p w:rsidR="00EB6AA6" w:rsidRDefault="00EB6AA6">
                  <w:pPr>
                    <w:rPr>
                      <w:sz w:val="18"/>
                      <w:szCs w:val="18"/>
                    </w:rPr>
                  </w:pPr>
                  <w:r>
                    <w:rPr>
                      <w:sz w:val="18"/>
                      <w:szCs w:val="18"/>
                    </w:rPr>
                    <w:t xml:space="preserve">Mejoras en la </w:t>
                  </w:r>
                  <w:proofErr w:type="spellStart"/>
                  <w:r>
                    <w:rPr>
                      <w:sz w:val="18"/>
                      <w:szCs w:val="18"/>
                    </w:rPr>
                    <w:t>posimpresión</w:t>
                  </w:r>
                  <w:proofErr w:type="spellEnd"/>
                  <w:r>
                    <w:rPr>
                      <w:sz w:val="18"/>
                      <w:szCs w:val="18"/>
                    </w:rPr>
                    <w:t xml:space="preserve"> y transporte</w:t>
                  </w:r>
                </w:p>
                <w:p w:rsidR="00EB6AA6" w:rsidRDefault="00EB6AA6">
                  <w:pPr>
                    <w:pBdr>
                      <w:top w:val="nil"/>
                      <w:left w:val="nil"/>
                      <w:bottom w:val="nil"/>
                      <w:right w:val="nil"/>
                      <w:between w:val="nil"/>
                    </w:pBdr>
                    <w:rPr>
                      <w:rFonts w:eastAsia="Arial" w:cs="Arial"/>
                      <w:szCs w:val="20"/>
                    </w:rPr>
                  </w:pPr>
                </w:p>
              </w:tc>
              <w:tc>
                <w:tcPr>
                  <w:tcW w:w="4820" w:type="dxa"/>
                </w:tcPr>
                <w:p w:rsidR="00EB6AA6" w:rsidRDefault="00EB6AA6">
                  <w:pPr>
                    <w:rPr>
                      <w:sz w:val="18"/>
                      <w:szCs w:val="18"/>
                    </w:rPr>
                  </w:pPr>
                  <w:r>
                    <w:rPr>
                      <w:sz w:val="18"/>
                      <w:szCs w:val="18"/>
                    </w:rPr>
                    <w:t xml:space="preserve">En el acabado del producto y en la entrega de las muestras y el transporte a los destinos pactadas. </w:t>
                  </w:r>
                </w:p>
                <w:p w:rsidR="00EB6AA6" w:rsidRDefault="00EB6AA6">
                  <w:pPr>
                    <w:pBdr>
                      <w:top w:val="nil"/>
                      <w:left w:val="nil"/>
                      <w:bottom w:val="nil"/>
                      <w:right w:val="nil"/>
                      <w:between w:val="nil"/>
                    </w:pBdr>
                    <w:rPr>
                      <w:rFonts w:eastAsia="Arial" w:cs="Arial"/>
                      <w:szCs w:val="20"/>
                    </w:rPr>
                  </w:pPr>
                </w:p>
              </w:tc>
            </w:tr>
          </w:tbl>
          <w:p w:rsidR="00EB6AA6" w:rsidRDefault="00EB6AA6">
            <w:pPr>
              <w:pBdr>
                <w:top w:val="nil"/>
                <w:left w:val="nil"/>
                <w:bottom w:val="nil"/>
                <w:right w:val="nil"/>
                <w:between w:val="nil"/>
              </w:pBdr>
              <w:ind w:left="360"/>
              <w:rPr>
                <w:color w:val="000000"/>
                <w:szCs w:val="20"/>
              </w:rPr>
            </w:pPr>
          </w:p>
          <w:p w:rsidR="00EB6AA6" w:rsidRDefault="00EB6AA6">
            <w:pPr>
              <w:pBdr>
                <w:top w:val="nil"/>
                <w:left w:val="nil"/>
                <w:bottom w:val="nil"/>
                <w:right w:val="nil"/>
                <w:between w:val="nil"/>
              </w:pBdr>
              <w:ind w:left="360"/>
              <w:rPr>
                <w:color w:val="000000"/>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J</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b/>
                <w:i/>
                <w:szCs w:val="20"/>
              </w:rPr>
            </w:pPr>
            <w:r>
              <w:rPr>
                <w:b/>
                <w:szCs w:val="20"/>
              </w:rPr>
              <w:t xml:space="preserve">Criterios de valoración </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i/>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u w:val="single"/>
              </w:rPr>
            </w:pPr>
          </w:p>
          <w:tbl>
            <w:tblPr>
              <w:tblW w:w="7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58"/>
              <w:gridCol w:w="1843"/>
              <w:gridCol w:w="1308"/>
            </w:tblGrid>
            <w:tr w:rsidR="00EB6AA6">
              <w:tc>
                <w:tcPr>
                  <w:tcW w:w="6401" w:type="dxa"/>
                  <w:gridSpan w:val="2"/>
                  <w:shd w:val="clear" w:color="auto" w:fill="8DB3E2"/>
                </w:tcPr>
                <w:p w:rsidR="00EB6AA6" w:rsidRDefault="00EB6AA6">
                  <w:pPr>
                    <w:spacing w:line="300" w:lineRule="auto"/>
                    <w:rPr>
                      <w:b/>
                      <w:szCs w:val="20"/>
                    </w:rPr>
                  </w:pPr>
                  <w:r>
                    <w:rPr>
                      <w:b/>
                      <w:szCs w:val="20"/>
                    </w:rPr>
                    <w:t xml:space="preserve">Criterios </w:t>
                  </w:r>
                  <w:proofErr w:type="spellStart"/>
                  <w:r>
                    <w:rPr>
                      <w:b/>
                      <w:szCs w:val="20"/>
                    </w:rPr>
                    <w:t>sujectius</w:t>
                  </w:r>
                  <w:proofErr w:type="spellEnd"/>
                  <w:r>
                    <w:rPr>
                      <w:b/>
                      <w:szCs w:val="20"/>
                    </w:rPr>
                    <w:t xml:space="preserve"> -evaluables mediante un juicio de valor </w:t>
                  </w:r>
                </w:p>
                <w:p w:rsidR="00EB6AA6" w:rsidRDefault="00EB6AA6">
                  <w:pPr>
                    <w:spacing w:line="300" w:lineRule="auto"/>
                    <w:rPr>
                      <w:b/>
                      <w:szCs w:val="20"/>
                      <w:u w:val="single"/>
                    </w:rPr>
                  </w:pPr>
                  <w:r>
                    <w:rPr>
                      <w:b/>
                      <w:szCs w:val="20"/>
                    </w:rPr>
                    <w:t>(de acuerdo con la documentación y las muestras indicadas en el apartado G e I)</w:t>
                  </w:r>
                </w:p>
              </w:tc>
              <w:tc>
                <w:tcPr>
                  <w:tcW w:w="1308" w:type="dxa"/>
                  <w:shd w:val="clear" w:color="auto" w:fill="8DB3E2"/>
                </w:tcPr>
                <w:p w:rsidR="00EB6AA6" w:rsidRDefault="00EB6AA6">
                  <w:pPr>
                    <w:spacing w:line="300" w:lineRule="auto"/>
                    <w:rPr>
                      <w:b/>
                      <w:szCs w:val="20"/>
                      <w:u w:val="single"/>
                    </w:rPr>
                  </w:pPr>
                  <w:r>
                    <w:rPr>
                      <w:b/>
                      <w:szCs w:val="20"/>
                    </w:rPr>
                    <w:t>Hasta 49 puntos</w:t>
                  </w:r>
                </w:p>
              </w:tc>
            </w:tr>
            <w:tr w:rsidR="00EB6AA6">
              <w:tc>
                <w:tcPr>
                  <w:tcW w:w="6401" w:type="dxa"/>
                  <w:gridSpan w:val="2"/>
                </w:tcPr>
                <w:p w:rsidR="00EB6AA6" w:rsidRDefault="00EB6AA6">
                  <w:pPr>
                    <w:spacing w:line="300" w:lineRule="auto"/>
                    <w:rPr>
                      <w:b/>
                      <w:sz w:val="18"/>
                      <w:szCs w:val="18"/>
                    </w:rPr>
                  </w:pPr>
                  <w:r>
                    <w:rPr>
                      <w:b/>
                      <w:i/>
                      <w:sz w:val="18"/>
                      <w:szCs w:val="18"/>
                    </w:rPr>
                    <w:t>1</w:t>
                  </w:r>
                  <w:r>
                    <w:rPr>
                      <w:b/>
                      <w:sz w:val="18"/>
                      <w:szCs w:val="18"/>
                    </w:rPr>
                    <w:t>.- Memoria técnica descriptiva del servicio</w:t>
                  </w:r>
                </w:p>
                <w:p w:rsidR="00EB6AA6" w:rsidRDefault="00EB6AA6">
                  <w:pPr>
                    <w:spacing w:line="300" w:lineRule="auto"/>
                    <w:rPr>
                      <w:b/>
                      <w:i/>
                      <w:szCs w:val="20"/>
                    </w:rPr>
                  </w:pPr>
                </w:p>
              </w:tc>
              <w:tc>
                <w:tcPr>
                  <w:tcW w:w="1308" w:type="dxa"/>
                  <w:vMerge w:val="restart"/>
                </w:tcPr>
                <w:p w:rsidR="00EB6AA6" w:rsidRDefault="00EB6AA6">
                  <w:pPr>
                    <w:spacing w:line="300" w:lineRule="auto"/>
                    <w:rPr>
                      <w:b/>
                      <w:szCs w:val="20"/>
                    </w:rPr>
                  </w:pPr>
                  <w:r>
                    <w:rPr>
                      <w:b/>
                      <w:szCs w:val="20"/>
                    </w:rPr>
                    <w:t>Hasta 19 puntos</w:t>
                  </w:r>
                </w:p>
              </w:tc>
            </w:tr>
            <w:tr w:rsidR="00EB6AA6">
              <w:tc>
                <w:tcPr>
                  <w:tcW w:w="4558" w:type="dxa"/>
                </w:tcPr>
                <w:p w:rsidR="00EB6AA6" w:rsidRDefault="00EB6AA6" w:rsidP="000354B7">
                  <w:pPr>
                    <w:widowControl w:val="0"/>
                    <w:numPr>
                      <w:ilvl w:val="0"/>
                      <w:numId w:val="3"/>
                    </w:numPr>
                    <w:pBdr>
                      <w:top w:val="nil"/>
                      <w:left w:val="nil"/>
                      <w:bottom w:val="nil"/>
                      <w:right w:val="nil"/>
                      <w:between w:val="nil"/>
                    </w:pBdr>
                    <w:spacing w:line="300" w:lineRule="auto"/>
                    <w:ind w:left="203" w:right="70" w:hanging="203"/>
                    <w:rPr>
                      <w:rFonts w:eastAsia="Arial" w:cs="Arial"/>
                      <w:sz w:val="18"/>
                      <w:szCs w:val="18"/>
                    </w:rPr>
                  </w:pPr>
                  <w:r>
                    <w:rPr>
                      <w:rFonts w:eastAsia="Arial" w:cs="Arial"/>
                      <w:sz w:val="18"/>
                      <w:szCs w:val="18"/>
                    </w:rPr>
                    <w:t xml:space="preserve">Planificación de los servicios: </w:t>
                  </w:r>
                </w:p>
                <w:p w:rsidR="00EB6AA6" w:rsidRDefault="00EB6AA6">
                  <w:pPr>
                    <w:widowControl w:val="0"/>
                    <w:spacing w:line="300" w:lineRule="auto"/>
                    <w:ind w:right="70"/>
                    <w:rPr>
                      <w:sz w:val="18"/>
                      <w:szCs w:val="18"/>
                    </w:rPr>
                  </w:pPr>
                </w:p>
                <w:p w:rsidR="00EB6AA6" w:rsidRDefault="00EB6AA6">
                  <w:pPr>
                    <w:spacing w:line="300" w:lineRule="auto"/>
                    <w:rPr>
                      <w:sz w:val="18"/>
                      <w:szCs w:val="18"/>
                    </w:rPr>
                  </w:pPr>
                  <w:r>
                    <w:rPr>
                      <w:sz w:val="18"/>
                      <w:szCs w:val="18"/>
                    </w:rPr>
                    <w:t>Se valorará el informe y el cronograma de modelo, tanto en situaciones normales como en caso de contingencias y emergencias, de acuerdo con el seguimiento de los pasos desde la formalización del pedido hasta la entrega del producto.</w:t>
                  </w:r>
                </w:p>
                <w:p w:rsidR="00EB6AA6" w:rsidRDefault="00EB6AA6">
                  <w:pPr>
                    <w:spacing w:line="300" w:lineRule="auto"/>
                    <w:rPr>
                      <w:b/>
                      <w:szCs w:val="20"/>
                    </w:rPr>
                  </w:pPr>
                </w:p>
              </w:tc>
              <w:tc>
                <w:tcPr>
                  <w:tcW w:w="1843" w:type="dxa"/>
                </w:tcPr>
                <w:p w:rsidR="00EB6AA6" w:rsidRDefault="00EB6AA6">
                  <w:pPr>
                    <w:spacing w:line="300" w:lineRule="auto"/>
                    <w:rPr>
                      <w:b/>
                      <w:szCs w:val="20"/>
                      <w:u w:val="single"/>
                    </w:rPr>
                  </w:pPr>
                  <w:r>
                    <w:rPr>
                      <w:sz w:val="18"/>
                      <w:szCs w:val="18"/>
                    </w:rPr>
                    <w:t>Hasta 4 puntos.</w:t>
                  </w:r>
                </w:p>
              </w:tc>
              <w:tc>
                <w:tcPr>
                  <w:tcW w:w="1308" w:type="dxa"/>
                  <w:vMerge/>
                </w:tcPr>
                <w:p w:rsidR="00EB6AA6" w:rsidRDefault="00EB6AA6">
                  <w:pPr>
                    <w:widowControl w:val="0"/>
                    <w:pBdr>
                      <w:top w:val="nil"/>
                      <w:left w:val="nil"/>
                      <w:bottom w:val="nil"/>
                      <w:right w:val="nil"/>
                      <w:between w:val="nil"/>
                    </w:pBdr>
                    <w:spacing w:line="276" w:lineRule="auto"/>
                    <w:rPr>
                      <w:b/>
                      <w:szCs w:val="20"/>
                      <w:u w:val="single"/>
                    </w:rPr>
                  </w:pPr>
                </w:p>
              </w:tc>
            </w:tr>
            <w:tr w:rsidR="00EB6AA6">
              <w:tc>
                <w:tcPr>
                  <w:tcW w:w="4558" w:type="dxa"/>
                </w:tcPr>
                <w:p w:rsidR="00EB6AA6" w:rsidRDefault="00EB6AA6" w:rsidP="000354B7">
                  <w:pPr>
                    <w:widowControl w:val="0"/>
                    <w:numPr>
                      <w:ilvl w:val="0"/>
                      <w:numId w:val="3"/>
                    </w:numPr>
                    <w:pBdr>
                      <w:top w:val="nil"/>
                      <w:left w:val="nil"/>
                      <w:bottom w:val="nil"/>
                      <w:right w:val="nil"/>
                      <w:between w:val="nil"/>
                    </w:pBdr>
                    <w:spacing w:line="300" w:lineRule="auto"/>
                    <w:ind w:left="203" w:right="70" w:hanging="203"/>
                    <w:rPr>
                      <w:rFonts w:eastAsia="Arial" w:cs="Arial"/>
                      <w:sz w:val="18"/>
                      <w:szCs w:val="18"/>
                    </w:rPr>
                  </w:pPr>
                  <w:r>
                    <w:rPr>
                      <w:rFonts w:eastAsia="Arial" w:cs="Arial"/>
                      <w:sz w:val="18"/>
                      <w:szCs w:val="18"/>
                    </w:rPr>
                    <w:t>Disponibilidad y capacidad de respuesta:</w:t>
                  </w:r>
                </w:p>
                <w:p w:rsidR="00EB6AA6" w:rsidRDefault="00EB6AA6">
                  <w:pPr>
                    <w:widowControl w:val="0"/>
                    <w:spacing w:line="300" w:lineRule="auto"/>
                    <w:ind w:right="70"/>
                    <w:rPr>
                      <w:sz w:val="18"/>
                      <w:szCs w:val="18"/>
                    </w:rPr>
                  </w:pPr>
                </w:p>
                <w:p w:rsidR="00EB6AA6" w:rsidRDefault="00EB6AA6">
                  <w:pPr>
                    <w:spacing w:line="300" w:lineRule="auto"/>
                    <w:rPr>
                      <w:b/>
                      <w:szCs w:val="20"/>
                    </w:rPr>
                  </w:pPr>
                  <w:r>
                    <w:rPr>
                      <w:sz w:val="18"/>
                      <w:szCs w:val="18"/>
                    </w:rPr>
                    <w:t>Se valorará el tiempo de localización de los responsables de los trabajos de Publicaciones y Ediciones de la Universidad de Barcelona, tanto en situaciones normales como en caso de contingencias o emergencias, así como la disponibilidad en días hábiles para distribuir los trabajos</w:t>
                  </w:r>
                </w:p>
              </w:tc>
              <w:tc>
                <w:tcPr>
                  <w:tcW w:w="1843" w:type="dxa"/>
                </w:tcPr>
                <w:p w:rsidR="00EB6AA6" w:rsidRDefault="00EB6AA6">
                  <w:pPr>
                    <w:spacing w:line="300" w:lineRule="auto"/>
                    <w:rPr>
                      <w:b/>
                      <w:szCs w:val="20"/>
                      <w:u w:val="single"/>
                    </w:rPr>
                  </w:pPr>
                  <w:r>
                    <w:rPr>
                      <w:sz w:val="18"/>
                      <w:szCs w:val="18"/>
                    </w:rPr>
                    <w:t>Hasta 4 puntos.</w:t>
                  </w:r>
                </w:p>
              </w:tc>
              <w:tc>
                <w:tcPr>
                  <w:tcW w:w="1308" w:type="dxa"/>
                  <w:vMerge/>
                </w:tcPr>
                <w:p w:rsidR="00EB6AA6" w:rsidRDefault="00EB6AA6">
                  <w:pPr>
                    <w:widowControl w:val="0"/>
                    <w:pBdr>
                      <w:top w:val="nil"/>
                      <w:left w:val="nil"/>
                      <w:bottom w:val="nil"/>
                      <w:right w:val="nil"/>
                      <w:between w:val="nil"/>
                    </w:pBdr>
                    <w:spacing w:line="276" w:lineRule="auto"/>
                    <w:rPr>
                      <w:b/>
                      <w:szCs w:val="20"/>
                      <w:u w:val="single"/>
                    </w:rPr>
                  </w:pPr>
                </w:p>
              </w:tc>
            </w:tr>
            <w:tr w:rsidR="00EB6AA6">
              <w:tc>
                <w:tcPr>
                  <w:tcW w:w="4558" w:type="dxa"/>
                </w:tcPr>
                <w:p w:rsidR="00EB6AA6" w:rsidRDefault="00EB6AA6">
                  <w:pPr>
                    <w:widowControl w:val="0"/>
                    <w:spacing w:line="300" w:lineRule="auto"/>
                    <w:ind w:right="70"/>
                    <w:rPr>
                      <w:sz w:val="18"/>
                      <w:szCs w:val="18"/>
                    </w:rPr>
                  </w:pPr>
                  <w:r>
                    <w:rPr>
                      <w:sz w:val="18"/>
                      <w:szCs w:val="18"/>
                    </w:rPr>
                    <w:t xml:space="preserve">Definición de la capacidad para desarrollar sus producciones gráficas en el área de preimpresión, impresión y encuadernación. </w:t>
                  </w:r>
                </w:p>
                <w:p w:rsidR="00EB6AA6" w:rsidRDefault="00EB6AA6">
                  <w:pPr>
                    <w:widowControl w:val="0"/>
                    <w:spacing w:line="300" w:lineRule="auto"/>
                    <w:ind w:right="70"/>
                    <w:rPr>
                      <w:sz w:val="18"/>
                      <w:szCs w:val="18"/>
                    </w:rPr>
                  </w:pPr>
                </w:p>
                <w:p w:rsidR="00EB6AA6" w:rsidRDefault="00EB6AA6">
                  <w:pPr>
                    <w:spacing w:line="300" w:lineRule="auto"/>
                    <w:rPr>
                      <w:b/>
                      <w:szCs w:val="20"/>
                    </w:rPr>
                  </w:pPr>
                  <w:r>
                    <w:rPr>
                      <w:sz w:val="18"/>
                      <w:szCs w:val="18"/>
                    </w:rPr>
                    <w:t>Se valorará la capacidad de desarrollar, en tiempo y en calidad, en la cadena de producción la preimpresión, la impresión y la</w:t>
                  </w:r>
                </w:p>
              </w:tc>
              <w:tc>
                <w:tcPr>
                  <w:tcW w:w="1843" w:type="dxa"/>
                </w:tcPr>
                <w:p w:rsidR="00EB6AA6" w:rsidRDefault="00EB6AA6">
                  <w:pPr>
                    <w:spacing w:line="300" w:lineRule="auto"/>
                    <w:rPr>
                      <w:b/>
                      <w:szCs w:val="20"/>
                      <w:u w:val="single"/>
                    </w:rPr>
                  </w:pPr>
                  <w:r>
                    <w:rPr>
                      <w:sz w:val="18"/>
                      <w:szCs w:val="18"/>
                    </w:rPr>
                    <w:t>encuadernación. Hasta 3 puntos</w:t>
                  </w:r>
                </w:p>
              </w:tc>
              <w:tc>
                <w:tcPr>
                  <w:tcW w:w="1308" w:type="dxa"/>
                  <w:vMerge/>
                </w:tcPr>
                <w:p w:rsidR="00EB6AA6" w:rsidRDefault="00EB6AA6">
                  <w:pPr>
                    <w:widowControl w:val="0"/>
                    <w:pBdr>
                      <w:top w:val="nil"/>
                      <w:left w:val="nil"/>
                      <w:bottom w:val="nil"/>
                      <w:right w:val="nil"/>
                      <w:between w:val="nil"/>
                    </w:pBdr>
                    <w:spacing w:line="276" w:lineRule="auto"/>
                    <w:rPr>
                      <w:b/>
                      <w:szCs w:val="20"/>
                      <w:u w:val="single"/>
                    </w:rPr>
                  </w:pPr>
                </w:p>
              </w:tc>
            </w:tr>
            <w:tr w:rsidR="00EB6AA6">
              <w:tc>
                <w:tcPr>
                  <w:tcW w:w="4558" w:type="dxa"/>
                </w:tcPr>
                <w:p w:rsidR="00EB6AA6" w:rsidRDefault="00EB6AA6" w:rsidP="000354B7">
                  <w:pPr>
                    <w:numPr>
                      <w:ilvl w:val="0"/>
                      <w:numId w:val="3"/>
                    </w:numPr>
                    <w:pBdr>
                      <w:top w:val="nil"/>
                      <w:left w:val="nil"/>
                      <w:bottom w:val="nil"/>
                      <w:right w:val="nil"/>
                      <w:between w:val="nil"/>
                    </w:pBdr>
                    <w:spacing w:line="300" w:lineRule="auto"/>
                    <w:ind w:left="345" w:hanging="345"/>
                    <w:rPr>
                      <w:rFonts w:eastAsia="Arial" w:cs="Arial"/>
                      <w:sz w:val="18"/>
                      <w:szCs w:val="18"/>
                    </w:rPr>
                  </w:pPr>
                  <w:r>
                    <w:rPr>
                      <w:rFonts w:eastAsia="Arial" w:cs="Arial"/>
                      <w:sz w:val="18"/>
                      <w:szCs w:val="18"/>
                    </w:rPr>
                    <w:t>Medios materiales y humanos destinados a la producción</w:t>
                  </w:r>
                </w:p>
                <w:p w:rsidR="00EB6AA6" w:rsidRDefault="00EB6AA6">
                  <w:pPr>
                    <w:spacing w:line="300" w:lineRule="auto"/>
                    <w:rPr>
                      <w:b/>
                      <w:szCs w:val="20"/>
                    </w:rPr>
                  </w:pPr>
                  <w:r>
                    <w:rPr>
                      <w:sz w:val="18"/>
                      <w:szCs w:val="18"/>
                    </w:rPr>
                    <w:t>Se valorarán los medios materiales (instalaciones y hardware) así como los medios humanos (plantilla) que se destinen a cada fase de la producción</w:t>
                  </w:r>
                </w:p>
              </w:tc>
              <w:tc>
                <w:tcPr>
                  <w:tcW w:w="1843" w:type="dxa"/>
                </w:tcPr>
                <w:p w:rsidR="00EB6AA6" w:rsidRDefault="00EB6AA6">
                  <w:pPr>
                    <w:spacing w:line="300" w:lineRule="auto"/>
                    <w:rPr>
                      <w:b/>
                      <w:szCs w:val="20"/>
                      <w:u w:val="single"/>
                    </w:rPr>
                  </w:pPr>
                  <w:r>
                    <w:rPr>
                      <w:sz w:val="18"/>
                      <w:szCs w:val="18"/>
                    </w:rPr>
                    <w:t>Hasta 4 puntos.</w:t>
                  </w:r>
                </w:p>
              </w:tc>
              <w:tc>
                <w:tcPr>
                  <w:tcW w:w="1308" w:type="dxa"/>
                  <w:vMerge/>
                </w:tcPr>
                <w:p w:rsidR="00EB6AA6" w:rsidRDefault="00EB6AA6">
                  <w:pPr>
                    <w:widowControl w:val="0"/>
                    <w:pBdr>
                      <w:top w:val="nil"/>
                      <w:left w:val="nil"/>
                      <w:bottom w:val="nil"/>
                      <w:right w:val="nil"/>
                      <w:between w:val="nil"/>
                    </w:pBdr>
                    <w:spacing w:line="276" w:lineRule="auto"/>
                    <w:rPr>
                      <w:b/>
                      <w:szCs w:val="20"/>
                      <w:u w:val="single"/>
                    </w:rPr>
                  </w:pPr>
                </w:p>
              </w:tc>
            </w:tr>
            <w:tr w:rsidR="00EB6AA6">
              <w:tc>
                <w:tcPr>
                  <w:tcW w:w="4558" w:type="dxa"/>
                </w:tcPr>
                <w:p w:rsidR="00EB6AA6" w:rsidRDefault="00EB6AA6" w:rsidP="000354B7">
                  <w:pPr>
                    <w:widowControl w:val="0"/>
                    <w:numPr>
                      <w:ilvl w:val="0"/>
                      <w:numId w:val="3"/>
                    </w:numPr>
                    <w:pBdr>
                      <w:top w:val="nil"/>
                      <w:left w:val="nil"/>
                      <w:bottom w:val="nil"/>
                      <w:right w:val="nil"/>
                      <w:between w:val="nil"/>
                    </w:pBdr>
                    <w:tabs>
                      <w:tab w:val="left" w:pos="147"/>
                    </w:tabs>
                    <w:spacing w:line="300" w:lineRule="auto"/>
                    <w:ind w:left="345" w:right="70" w:hanging="345"/>
                    <w:rPr>
                      <w:rFonts w:eastAsia="Arial" w:cs="Arial"/>
                      <w:sz w:val="18"/>
                      <w:szCs w:val="18"/>
                    </w:rPr>
                  </w:pPr>
                  <w:r>
                    <w:rPr>
                      <w:rFonts w:eastAsia="Arial" w:cs="Arial"/>
                      <w:sz w:val="18"/>
                      <w:szCs w:val="18"/>
                    </w:rPr>
                    <w:t>Descripción del área de almacenamiento:</w:t>
                  </w:r>
                </w:p>
                <w:p w:rsidR="00EB6AA6" w:rsidRDefault="00EB6AA6">
                  <w:pPr>
                    <w:widowControl w:val="0"/>
                    <w:tabs>
                      <w:tab w:val="left" w:pos="147"/>
                    </w:tabs>
                    <w:spacing w:line="300" w:lineRule="auto"/>
                    <w:ind w:left="-137" w:right="70" w:firstLine="29"/>
                    <w:rPr>
                      <w:sz w:val="18"/>
                      <w:szCs w:val="18"/>
                    </w:rPr>
                  </w:pPr>
                </w:p>
                <w:p w:rsidR="00EB6AA6" w:rsidRDefault="00EB6AA6">
                  <w:pPr>
                    <w:spacing w:line="300" w:lineRule="auto"/>
                    <w:rPr>
                      <w:b/>
                      <w:szCs w:val="20"/>
                    </w:rPr>
                  </w:pPr>
                  <w:r>
                    <w:rPr>
                      <w:sz w:val="18"/>
                      <w:szCs w:val="18"/>
                    </w:rPr>
                    <w:t>Se valorará el área de almacenamiento tanto del material de producción como del producto acatado</w:t>
                  </w:r>
                </w:p>
              </w:tc>
              <w:tc>
                <w:tcPr>
                  <w:tcW w:w="1843" w:type="dxa"/>
                </w:tcPr>
                <w:p w:rsidR="00EB6AA6" w:rsidRDefault="00EB6AA6">
                  <w:pPr>
                    <w:spacing w:line="300" w:lineRule="auto"/>
                    <w:rPr>
                      <w:b/>
                      <w:szCs w:val="20"/>
                      <w:u w:val="single"/>
                    </w:rPr>
                  </w:pPr>
                  <w:r>
                    <w:rPr>
                      <w:sz w:val="18"/>
                      <w:szCs w:val="18"/>
                    </w:rPr>
                    <w:t>Hasta 1 puntos</w:t>
                  </w:r>
                </w:p>
              </w:tc>
              <w:tc>
                <w:tcPr>
                  <w:tcW w:w="1308" w:type="dxa"/>
                  <w:vMerge/>
                </w:tcPr>
                <w:p w:rsidR="00EB6AA6" w:rsidRDefault="00EB6AA6">
                  <w:pPr>
                    <w:widowControl w:val="0"/>
                    <w:pBdr>
                      <w:top w:val="nil"/>
                      <w:left w:val="nil"/>
                      <w:bottom w:val="nil"/>
                      <w:right w:val="nil"/>
                      <w:between w:val="nil"/>
                    </w:pBdr>
                    <w:spacing w:line="276" w:lineRule="auto"/>
                    <w:rPr>
                      <w:b/>
                      <w:szCs w:val="20"/>
                      <w:u w:val="single"/>
                    </w:rPr>
                  </w:pPr>
                </w:p>
              </w:tc>
            </w:tr>
            <w:tr w:rsidR="00EB6AA6">
              <w:tc>
                <w:tcPr>
                  <w:tcW w:w="4558" w:type="dxa"/>
                </w:tcPr>
                <w:p w:rsidR="00EB6AA6" w:rsidRDefault="00EB6AA6" w:rsidP="000354B7">
                  <w:pPr>
                    <w:widowControl w:val="0"/>
                    <w:numPr>
                      <w:ilvl w:val="0"/>
                      <w:numId w:val="3"/>
                    </w:numPr>
                    <w:pBdr>
                      <w:top w:val="nil"/>
                      <w:left w:val="nil"/>
                      <w:bottom w:val="nil"/>
                      <w:right w:val="nil"/>
                      <w:between w:val="nil"/>
                    </w:pBdr>
                    <w:tabs>
                      <w:tab w:val="left" w:pos="147"/>
                    </w:tabs>
                    <w:spacing w:line="300" w:lineRule="auto"/>
                    <w:ind w:left="203" w:right="70" w:hanging="203"/>
                    <w:rPr>
                      <w:rFonts w:eastAsia="Arial" w:cs="Arial"/>
                      <w:sz w:val="18"/>
                      <w:szCs w:val="18"/>
                    </w:rPr>
                  </w:pPr>
                  <w:r>
                    <w:rPr>
                      <w:rFonts w:eastAsia="Arial" w:cs="Arial"/>
                      <w:sz w:val="18"/>
                      <w:szCs w:val="18"/>
                    </w:rPr>
                    <w:t>Descripción de los medios de transporte propios:</w:t>
                  </w:r>
                </w:p>
                <w:p w:rsidR="00EB6AA6" w:rsidRDefault="00EB6AA6">
                  <w:pPr>
                    <w:widowControl w:val="0"/>
                    <w:tabs>
                      <w:tab w:val="left" w:pos="147"/>
                    </w:tabs>
                    <w:spacing w:line="300" w:lineRule="auto"/>
                    <w:ind w:left="28" w:right="70"/>
                    <w:rPr>
                      <w:sz w:val="18"/>
                      <w:szCs w:val="18"/>
                    </w:rPr>
                  </w:pPr>
                </w:p>
                <w:p w:rsidR="00EB6AA6" w:rsidRDefault="00EB6AA6">
                  <w:pPr>
                    <w:spacing w:line="300" w:lineRule="auto"/>
                    <w:rPr>
                      <w:b/>
                      <w:szCs w:val="20"/>
                    </w:rPr>
                  </w:pPr>
                  <w:r>
                    <w:rPr>
                      <w:sz w:val="18"/>
                      <w:szCs w:val="18"/>
                    </w:rPr>
                    <w:t xml:space="preserve">Se valorarán los medios propios para transportar el producto, tanto en situaciones normales como en caso de contingencias o emergencias, y la logística operativa para la entrega del producto. </w:t>
                  </w:r>
                </w:p>
              </w:tc>
              <w:tc>
                <w:tcPr>
                  <w:tcW w:w="1843" w:type="dxa"/>
                </w:tcPr>
                <w:p w:rsidR="00EB6AA6" w:rsidRDefault="00EB6AA6">
                  <w:pPr>
                    <w:spacing w:line="300" w:lineRule="auto"/>
                    <w:rPr>
                      <w:b/>
                      <w:szCs w:val="20"/>
                      <w:u w:val="single"/>
                    </w:rPr>
                  </w:pPr>
                  <w:r>
                    <w:rPr>
                      <w:sz w:val="18"/>
                      <w:szCs w:val="18"/>
                    </w:rPr>
                    <w:t>Hasta 3 puntos</w:t>
                  </w:r>
                </w:p>
              </w:tc>
              <w:tc>
                <w:tcPr>
                  <w:tcW w:w="1308" w:type="dxa"/>
                  <w:vMerge/>
                </w:tcPr>
                <w:p w:rsidR="00EB6AA6" w:rsidRDefault="00EB6AA6">
                  <w:pPr>
                    <w:widowControl w:val="0"/>
                    <w:pBdr>
                      <w:top w:val="nil"/>
                      <w:left w:val="nil"/>
                      <w:bottom w:val="nil"/>
                      <w:right w:val="nil"/>
                      <w:between w:val="nil"/>
                    </w:pBdr>
                    <w:spacing w:line="276" w:lineRule="auto"/>
                    <w:rPr>
                      <w:b/>
                      <w:szCs w:val="20"/>
                      <w:u w:val="single"/>
                    </w:rPr>
                  </w:pPr>
                </w:p>
              </w:tc>
            </w:tr>
            <w:tr w:rsidR="00EB6AA6">
              <w:tc>
                <w:tcPr>
                  <w:tcW w:w="6401" w:type="dxa"/>
                  <w:gridSpan w:val="2"/>
                </w:tcPr>
                <w:p w:rsidR="00EB6AA6" w:rsidRDefault="00EB6AA6">
                  <w:pPr>
                    <w:spacing w:line="300" w:lineRule="auto"/>
                    <w:rPr>
                      <w:b/>
                      <w:sz w:val="18"/>
                      <w:szCs w:val="18"/>
                    </w:rPr>
                  </w:pPr>
                </w:p>
                <w:p w:rsidR="00EB6AA6" w:rsidRDefault="00EB6AA6">
                  <w:pPr>
                    <w:spacing w:line="300" w:lineRule="auto"/>
                    <w:rPr>
                      <w:b/>
                      <w:sz w:val="18"/>
                      <w:szCs w:val="18"/>
                    </w:rPr>
                  </w:pPr>
                  <w:r>
                    <w:rPr>
                      <w:b/>
                      <w:sz w:val="18"/>
                      <w:szCs w:val="18"/>
                    </w:rPr>
                    <w:lastRenderedPageBreak/>
                    <w:t xml:space="preserve">2.- Valoración de las </w:t>
                  </w:r>
                  <w:r>
                    <w:rPr>
                      <w:b/>
                      <w:i/>
                      <w:sz w:val="18"/>
                      <w:szCs w:val="18"/>
                    </w:rPr>
                    <w:t>muestras</w:t>
                  </w:r>
                  <w:r>
                    <w:rPr>
                      <w:b/>
                      <w:sz w:val="18"/>
                      <w:szCs w:val="18"/>
                    </w:rPr>
                    <w:t xml:space="preserve"> </w:t>
                  </w:r>
                </w:p>
                <w:p w:rsidR="00EB6AA6" w:rsidRDefault="00EB6AA6">
                  <w:pPr>
                    <w:widowControl w:val="0"/>
                    <w:spacing w:line="300" w:lineRule="auto"/>
                    <w:ind w:left="30" w:right="70"/>
                    <w:rPr>
                      <w:b/>
                      <w:sz w:val="18"/>
                      <w:szCs w:val="18"/>
                    </w:rPr>
                  </w:pPr>
                </w:p>
                <w:p w:rsidR="00EB6AA6" w:rsidRDefault="00EB6AA6">
                  <w:pPr>
                    <w:widowControl w:val="0"/>
                    <w:spacing w:line="300" w:lineRule="auto"/>
                    <w:ind w:left="30" w:right="70"/>
                    <w:rPr>
                      <w:b/>
                      <w:sz w:val="18"/>
                      <w:szCs w:val="18"/>
                    </w:rPr>
                  </w:pPr>
                  <w:r>
                    <w:rPr>
                      <w:b/>
                      <w:sz w:val="18"/>
                      <w:szCs w:val="18"/>
                    </w:rPr>
                    <w:t>Para valorar las muestras estas deberán ajustarse estrictamente a las características establecidas para cada una de ellas en el apartado 3 del PPT, de lo contrario no serán valoradas y el licitador quedará excluido de la licitación.</w:t>
                  </w:r>
                </w:p>
                <w:p w:rsidR="00EB6AA6" w:rsidRDefault="00EB6AA6">
                  <w:pPr>
                    <w:widowControl w:val="0"/>
                    <w:spacing w:line="300" w:lineRule="auto"/>
                    <w:ind w:left="30" w:right="70"/>
                    <w:rPr>
                      <w:b/>
                      <w:sz w:val="18"/>
                      <w:szCs w:val="18"/>
                    </w:rPr>
                  </w:pPr>
                </w:p>
                <w:p w:rsidR="00EB6AA6" w:rsidRDefault="00EB6AA6">
                  <w:pPr>
                    <w:widowControl w:val="0"/>
                    <w:spacing w:line="300" w:lineRule="auto"/>
                    <w:ind w:left="30" w:right="70"/>
                    <w:rPr>
                      <w:sz w:val="18"/>
                      <w:szCs w:val="18"/>
                    </w:rPr>
                  </w:pPr>
                  <w:r>
                    <w:rPr>
                      <w:sz w:val="18"/>
                      <w:szCs w:val="18"/>
                    </w:rPr>
                    <w:t>Para valorar la calidad técnica del producto, se valorará la adecuación a las características técnicas de los productos modelos licitados, así como la resolución de calidad, nítida y definida, la técnica de impresión y las características de la finalización (que el producto esté bien cortado, que las guías no sean visibles, que la encuadernación sea de calidad y esté bien ejecutado, que haya una correcta aplicación del barniz y/o plastificado.</w:t>
                  </w:r>
                </w:p>
                <w:p w:rsidR="00EB6AA6" w:rsidRDefault="00EB6AA6">
                  <w:pPr>
                    <w:widowControl w:val="0"/>
                    <w:spacing w:line="300" w:lineRule="auto"/>
                    <w:ind w:left="30" w:right="70"/>
                    <w:rPr>
                      <w:b/>
                      <w:sz w:val="18"/>
                      <w:szCs w:val="18"/>
                    </w:rPr>
                  </w:pPr>
                </w:p>
                <w:p w:rsidR="00EB6AA6" w:rsidRDefault="00EB6AA6">
                  <w:pPr>
                    <w:spacing w:line="300" w:lineRule="auto"/>
                    <w:rPr>
                      <w:sz w:val="18"/>
                      <w:szCs w:val="18"/>
                    </w:rPr>
                  </w:pPr>
                </w:p>
              </w:tc>
              <w:tc>
                <w:tcPr>
                  <w:tcW w:w="1308" w:type="dxa"/>
                </w:tcPr>
                <w:p w:rsidR="00EB6AA6" w:rsidRDefault="00EB6AA6">
                  <w:pPr>
                    <w:widowControl w:val="0"/>
                    <w:spacing w:line="300" w:lineRule="auto"/>
                    <w:ind w:right="70"/>
                    <w:rPr>
                      <w:sz w:val="18"/>
                      <w:szCs w:val="18"/>
                      <w:highlight w:val="yellow"/>
                    </w:rPr>
                  </w:pPr>
                </w:p>
                <w:p w:rsidR="00EB6AA6" w:rsidRDefault="00EB6AA6">
                  <w:pPr>
                    <w:widowControl w:val="0"/>
                    <w:spacing w:line="300" w:lineRule="auto"/>
                    <w:ind w:right="70"/>
                    <w:rPr>
                      <w:b/>
                      <w:szCs w:val="20"/>
                    </w:rPr>
                  </w:pPr>
                  <w:r>
                    <w:rPr>
                      <w:b/>
                      <w:szCs w:val="20"/>
                    </w:rPr>
                    <w:lastRenderedPageBreak/>
                    <w:t>Hasta 20 puntos</w:t>
                  </w:r>
                </w:p>
              </w:tc>
            </w:tr>
            <w:tr w:rsidR="00EB6AA6">
              <w:tc>
                <w:tcPr>
                  <w:tcW w:w="6401" w:type="dxa"/>
                  <w:gridSpan w:val="2"/>
                </w:tcPr>
                <w:p w:rsidR="00EB6AA6" w:rsidRDefault="00EB6AA6">
                  <w:pPr>
                    <w:spacing w:line="300" w:lineRule="auto"/>
                    <w:rPr>
                      <w:b/>
                      <w:sz w:val="18"/>
                      <w:szCs w:val="18"/>
                    </w:rPr>
                  </w:pPr>
                  <w:r>
                    <w:rPr>
                      <w:b/>
                      <w:sz w:val="18"/>
                      <w:szCs w:val="18"/>
                    </w:rPr>
                    <w:lastRenderedPageBreak/>
                    <w:t xml:space="preserve">3.- Valoración de las mejoras </w:t>
                  </w:r>
                </w:p>
                <w:p w:rsidR="00EB6AA6" w:rsidRDefault="00EB6AA6">
                  <w:pPr>
                    <w:spacing w:line="300" w:lineRule="auto"/>
                    <w:rPr>
                      <w:sz w:val="18"/>
                      <w:szCs w:val="18"/>
                    </w:rPr>
                  </w:pPr>
                </w:p>
              </w:tc>
              <w:tc>
                <w:tcPr>
                  <w:tcW w:w="1308" w:type="dxa"/>
                  <w:vMerge w:val="restart"/>
                </w:tcPr>
                <w:p w:rsidR="00EB6AA6" w:rsidRDefault="00EB6AA6">
                  <w:pPr>
                    <w:spacing w:line="300" w:lineRule="auto"/>
                    <w:rPr>
                      <w:b/>
                      <w:szCs w:val="20"/>
                    </w:rPr>
                  </w:pPr>
                  <w:r>
                    <w:rPr>
                      <w:b/>
                      <w:szCs w:val="20"/>
                    </w:rPr>
                    <w:t>Hasta 10 puntos</w:t>
                  </w:r>
                </w:p>
              </w:tc>
            </w:tr>
            <w:tr w:rsidR="00EB6AA6">
              <w:tc>
                <w:tcPr>
                  <w:tcW w:w="4558" w:type="dxa"/>
                </w:tcPr>
                <w:p w:rsidR="00EB6AA6" w:rsidRDefault="00EB6AA6" w:rsidP="000354B7">
                  <w:pPr>
                    <w:widowControl w:val="0"/>
                    <w:numPr>
                      <w:ilvl w:val="0"/>
                      <w:numId w:val="5"/>
                    </w:numPr>
                    <w:pBdr>
                      <w:top w:val="nil"/>
                      <w:left w:val="nil"/>
                      <w:bottom w:val="nil"/>
                      <w:right w:val="nil"/>
                      <w:between w:val="nil"/>
                    </w:pBdr>
                    <w:spacing w:line="300" w:lineRule="auto"/>
                    <w:ind w:right="70"/>
                    <w:rPr>
                      <w:rFonts w:eastAsia="Arial" w:cs="Arial"/>
                      <w:sz w:val="18"/>
                      <w:szCs w:val="18"/>
                    </w:rPr>
                  </w:pPr>
                  <w:r>
                    <w:rPr>
                      <w:rFonts w:eastAsia="Arial" w:cs="Arial"/>
                      <w:sz w:val="18"/>
                      <w:szCs w:val="18"/>
                    </w:rPr>
                    <w:t xml:space="preserve">Mejoras en los protocolos de preimpresión: </w:t>
                  </w:r>
                </w:p>
                <w:p w:rsidR="00EB6AA6" w:rsidRDefault="00EB6AA6">
                  <w:pPr>
                    <w:widowControl w:val="0"/>
                    <w:pBdr>
                      <w:top w:val="nil"/>
                      <w:left w:val="nil"/>
                      <w:bottom w:val="nil"/>
                      <w:right w:val="nil"/>
                      <w:between w:val="nil"/>
                    </w:pBdr>
                    <w:spacing w:line="300" w:lineRule="auto"/>
                    <w:ind w:left="252" w:right="70"/>
                    <w:rPr>
                      <w:rFonts w:eastAsia="Arial" w:cs="Arial"/>
                      <w:sz w:val="18"/>
                      <w:szCs w:val="18"/>
                    </w:rPr>
                  </w:pPr>
                </w:p>
                <w:p w:rsidR="00EB6AA6" w:rsidRDefault="00EB6AA6">
                  <w:pPr>
                    <w:widowControl w:val="0"/>
                    <w:spacing w:line="300" w:lineRule="auto"/>
                    <w:ind w:left="30" w:right="70" w:hanging="138"/>
                    <w:rPr>
                      <w:sz w:val="18"/>
                      <w:szCs w:val="18"/>
                    </w:rPr>
                  </w:pPr>
                  <w:r>
                    <w:rPr>
                      <w:sz w:val="18"/>
                      <w:szCs w:val="18"/>
                    </w:rPr>
                    <w:t xml:space="preserve"> Análisis de los PDF de alta resolución y en la resolución de los posibles problemas detectados. Se valorará la capacidad de detectar y solucionar los eventuales problemas técnicos. </w:t>
                  </w:r>
                </w:p>
                <w:p w:rsidR="00EB6AA6" w:rsidRDefault="00EB6AA6">
                  <w:pPr>
                    <w:widowControl w:val="0"/>
                    <w:tabs>
                      <w:tab w:val="left" w:pos="147"/>
                    </w:tabs>
                    <w:spacing w:line="300" w:lineRule="auto"/>
                    <w:ind w:left="28" w:right="70"/>
                    <w:rPr>
                      <w:sz w:val="18"/>
                      <w:szCs w:val="18"/>
                    </w:rPr>
                  </w:pPr>
                </w:p>
              </w:tc>
              <w:tc>
                <w:tcPr>
                  <w:tcW w:w="1843" w:type="dxa"/>
                </w:tcPr>
                <w:p w:rsidR="00EB6AA6" w:rsidRDefault="00EB6AA6">
                  <w:pPr>
                    <w:spacing w:line="300" w:lineRule="auto"/>
                    <w:rPr>
                      <w:sz w:val="18"/>
                      <w:szCs w:val="18"/>
                    </w:rPr>
                  </w:pPr>
                  <w:r>
                    <w:rPr>
                      <w:sz w:val="18"/>
                      <w:szCs w:val="18"/>
                    </w:rPr>
                    <w:t>Hasta 4 puntos</w:t>
                  </w:r>
                </w:p>
              </w:tc>
              <w:tc>
                <w:tcPr>
                  <w:tcW w:w="1308" w:type="dxa"/>
                  <w:vMerge/>
                </w:tcPr>
                <w:p w:rsidR="00EB6AA6" w:rsidRDefault="00EB6AA6">
                  <w:pPr>
                    <w:widowControl w:val="0"/>
                    <w:pBdr>
                      <w:top w:val="nil"/>
                      <w:left w:val="nil"/>
                      <w:bottom w:val="nil"/>
                      <w:right w:val="nil"/>
                      <w:between w:val="nil"/>
                    </w:pBdr>
                    <w:spacing w:line="276" w:lineRule="auto"/>
                    <w:rPr>
                      <w:sz w:val="18"/>
                      <w:szCs w:val="18"/>
                    </w:rPr>
                  </w:pPr>
                </w:p>
              </w:tc>
            </w:tr>
            <w:tr w:rsidR="00EB6AA6">
              <w:tc>
                <w:tcPr>
                  <w:tcW w:w="4558" w:type="dxa"/>
                </w:tcPr>
                <w:p w:rsidR="00EB6AA6" w:rsidRDefault="00EB6AA6" w:rsidP="000354B7">
                  <w:pPr>
                    <w:widowControl w:val="0"/>
                    <w:numPr>
                      <w:ilvl w:val="0"/>
                      <w:numId w:val="5"/>
                    </w:numPr>
                    <w:pBdr>
                      <w:top w:val="nil"/>
                      <w:left w:val="nil"/>
                      <w:bottom w:val="nil"/>
                      <w:right w:val="nil"/>
                      <w:between w:val="nil"/>
                    </w:pBdr>
                    <w:spacing w:line="300" w:lineRule="auto"/>
                    <w:ind w:right="70"/>
                    <w:rPr>
                      <w:rFonts w:eastAsia="Arial" w:cs="Arial"/>
                      <w:sz w:val="18"/>
                      <w:szCs w:val="18"/>
                    </w:rPr>
                  </w:pPr>
                  <w:r>
                    <w:rPr>
                      <w:rFonts w:eastAsia="Arial" w:cs="Arial"/>
                      <w:sz w:val="18"/>
                      <w:szCs w:val="18"/>
                    </w:rPr>
                    <w:t xml:space="preserve">Mejoras en la impresión: </w:t>
                  </w:r>
                </w:p>
                <w:p w:rsidR="00EB6AA6" w:rsidRDefault="00EB6AA6">
                  <w:pPr>
                    <w:widowControl w:val="0"/>
                    <w:spacing w:line="300" w:lineRule="auto"/>
                    <w:ind w:left="30" w:right="70" w:hanging="138"/>
                    <w:rPr>
                      <w:sz w:val="18"/>
                      <w:szCs w:val="18"/>
                    </w:rPr>
                  </w:pPr>
                  <w:r>
                    <w:rPr>
                      <w:sz w:val="18"/>
                      <w:szCs w:val="18"/>
                    </w:rPr>
                    <w:t xml:space="preserve"> en las pruebas durante el proceso de impresión, en los controles de calidad y en el acabado final del producto. Se valorarán las mejoras que aporten un valor añadido en los procesos productivos y en los controles de calidad. </w:t>
                  </w:r>
                </w:p>
              </w:tc>
              <w:tc>
                <w:tcPr>
                  <w:tcW w:w="1843" w:type="dxa"/>
                </w:tcPr>
                <w:p w:rsidR="00EB6AA6" w:rsidRDefault="00EB6AA6">
                  <w:pPr>
                    <w:spacing w:line="300" w:lineRule="auto"/>
                    <w:rPr>
                      <w:sz w:val="18"/>
                      <w:szCs w:val="18"/>
                    </w:rPr>
                  </w:pPr>
                  <w:r>
                    <w:rPr>
                      <w:sz w:val="18"/>
                      <w:szCs w:val="18"/>
                    </w:rPr>
                    <w:t>Hasta 3 p untos.</w:t>
                  </w:r>
                </w:p>
              </w:tc>
              <w:tc>
                <w:tcPr>
                  <w:tcW w:w="1308" w:type="dxa"/>
                  <w:vMerge/>
                </w:tcPr>
                <w:p w:rsidR="00EB6AA6" w:rsidRDefault="00EB6AA6">
                  <w:pPr>
                    <w:widowControl w:val="0"/>
                    <w:pBdr>
                      <w:top w:val="nil"/>
                      <w:left w:val="nil"/>
                      <w:bottom w:val="nil"/>
                      <w:right w:val="nil"/>
                      <w:between w:val="nil"/>
                    </w:pBdr>
                    <w:spacing w:line="276" w:lineRule="auto"/>
                    <w:rPr>
                      <w:sz w:val="18"/>
                      <w:szCs w:val="18"/>
                    </w:rPr>
                  </w:pPr>
                </w:p>
              </w:tc>
            </w:tr>
            <w:tr w:rsidR="00EB6AA6">
              <w:tc>
                <w:tcPr>
                  <w:tcW w:w="4558" w:type="dxa"/>
                </w:tcPr>
                <w:p w:rsidR="00EB6AA6" w:rsidRDefault="00EB6AA6" w:rsidP="000354B7">
                  <w:pPr>
                    <w:widowControl w:val="0"/>
                    <w:numPr>
                      <w:ilvl w:val="0"/>
                      <w:numId w:val="5"/>
                    </w:numPr>
                    <w:pBdr>
                      <w:top w:val="nil"/>
                      <w:left w:val="nil"/>
                      <w:bottom w:val="nil"/>
                      <w:right w:val="nil"/>
                      <w:between w:val="nil"/>
                    </w:pBdr>
                    <w:spacing w:line="300" w:lineRule="auto"/>
                    <w:ind w:right="70"/>
                    <w:rPr>
                      <w:rFonts w:eastAsia="Arial" w:cs="Arial"/>
                      <w:sz w:val="18"/>
                      <w:szCs w:val="18"/>
                    </w:rPr>
                  </w:pPr>
                  <w:r>
                    <w:rPr>
                      <w:rFonts w:eastAsia="Arial" w:cs="Arial"/>
                      <w:sz w:val="18"/>
                      <w:szCs w:val="18"/>
                    </w:rPr>
                    <w:t xml:space="preserve">Mejoras en la </w:t>
                  </w:r>
                  <w:proofErr w:type="spellStart"/>
                  <w:r>
                    <w:rPr>
                      <w:rFonts w:eastAsia="Arial" w:cs="Arial"/>
                      <w:sz w:val="18"/>
                      <w:szCs w:val="18"/>
                    </w:rPr>
                    <w:t>posimpresión</w:t>
                  </w:r>
                  <w:proofErr w:type="spellEnd"/>
                  <w:r>
                    <w:rPr>
                      <w:rFonts w:eastAsia="Arial" w:cs="Arial"/>
                      <w:sz w:val="18"/>
                      <w:szCs w:val="18"/>
                    </w:rPr>
                    <w:t xml:space="preserve"> y transporte: </w:t>
                  </w:r>
                </w:p>
                <w:p w:rsidR="00EB6AA6" w:rsidRDefault="00EB6AA6">
                  <w:pPr>
                    <w:widowControl w:val="0"/>
                    <w:spacing w:line="300" w:lineRule="auto"/>
                    <w:ind w:left="30" w:right="70" w:hanging="138"/>
                    <w:rPr>
                      <w:sz w:val="18"/>
                      <w:szCs w:val="18"/>
                    </w:rPr>
                  </w:pPr>
                  <w:r>
                    <w:rPr>
                      <w:sz w:val="18"/>
                      <w:szCs w:val="18"/>
                    </w:rPr>
                    <w:t xml:space="preserve"> En la entrega de las muestras y el transporte a los destinos pactadas. Se valorarán las mejoras cuantificables en la entrega de las muestras y la entrega del producto. </w:t>
                  </w:r>
                </w:p>
                <w:p w:rsidR="00EB6AA6" w:rsidRDefault="00EB6AA6">
                  <w:pPr>
                    <w:widowControl w:val="0"/>
                    <w:tabs>
                      <w:tab w:val="left" w:pos="147"/>
                    </w:tabs>
                    <w:spacing w:line="300" w:lineRule="auto"/>
                    <w:ind w:left="28" w:right="70"/>
                    <w:rPr>
                      <w:sz w:val="18"/>
                      <w:szCs w:val="18"/>
                    </w:rPr>
                  </w:pPr>
                </w:p>
              </w:tc>
              <w:tc>
                <w:tcPr>
                  <w:tcW w:w="1843" w:type="dxa"/>
                </w:tcPr>
                <w:p w:rsidR="00EB6AA6" w:rsidRDefault="00EB6AA6">
                  <w:pPr>
                    <w:spacing w:line="300" w:lineRule="auto"/>
                    <w:rPr>
                      <w:sz w:val="18"/>
                      <w:szCs w:val="18"/>
                    </w:rPr>
                  </w:pPr>
                  <w:r>
                    <w:rPr>
                      <w:sz w:val="18"/>
                      <w:szCs w:val="18"/>
                    </w:rPr>
                    <w:t>Hasta 3 puntos.</w:t>
                  </w:r>
                </w:p>
              </w:tc>
              <w:tc>
                <w:tcPr>
                  <w:tcW w:w="1308" w:type="dxa"/>
                  <w:vMerge/>
                </w:tcPr>
                <w:p w:rsidR="00EB6AA6" w:rsidRDefault="00EB6AA6">
                  <w:pPr>
                    <w:widowControl w:val="0"/>
                    <w:pBdr>
                      <w:top w:val="nil"/>
                      <w:left w:val="nil"/>
                      <w:bottom w:val="nil"/>
                      <w:right w:val="nil"/>
                      <w:between w:val="nil"/>
                    </w:pBdr>
                    <w:spacing w:line="276" w:lineRule="auto"/>
                    <w:rPr>
                      <w:sz w:val="18"/>
                      <w:szCs w:val="18"/>
                    </w:rPr>
                  </w:pPr>
                </w:p>
              </w:tc>
            </w:tr>
          </w:tbl>
          <w:p w:rsidR="00EB6AA6" w:rsidRDefault="00EB6AA6">
            <w:pPr>
              <w:widowControl w:val="0"/>
              <w:spacing w:line="300" w:lineRule="auto"/>
              <w:ind w:right="70"/>
              <w:rPr>
                <w:sz w:val="18"/>
                <w:szCs w:val="18"/>
              </w:rPr>
            </w:pPr>
          </w:p>
          <w:p w:rsidR="00EB6AA6" w:rsidRDefault="00EB6AA6">
            <w:pPr>
              <w:widowControl w:val="0"/>
              <w:shd w:val="clear" w:color="auto" w:fill="D9D9D9"/>
              <w:spacing w:line="300" w:lineRule="auto"/>
              <w:ind w:right="70"/>
              <w:rPr>
                <w:sz w:val="18"/>
                <w:szCs w:val="18"/>
              </w:rPr>
            </w:pPr>
            <w:r>
              <w:rPr>
                <w:sz w:val="18"/>
                <w:szCs w:val="18"/>
              </w:rPr>
              <w:t xml:space="preserve">Los licitadores que no obtenga un </w:t>
            </w:r>
            <w:r>
              <w:rPr>
                <w:sz w:val="18"/>
                <w:szCs w:val="18"/>
                <w:u w:val="single"/>
              </w:rPr>
              <w:t xml:space="preserve">mínimo de </w:t>
            </w:r>
            <w:r>
              <w:rPr>
                <w:b/>
                <w:sz w:val="18"/>
                <w:szCs w:val="18"/>
                <w:u w:val="single"/>
              </w:rPr>
              <w:t>30 puntos</w:t>
            </w:r>
            <w:r>
              <w:rPr>
                <w:b/>
                <w:sz w:val="18"/>
                <w:szCs w:val="18"/>
              </w:rPr>
              <w:t xml:space="preserve"> </w:t>
            </w:r>
            <w:r>
              <w:rPr>
                <w:sz w:val="18"/>
                <w:szCs w:val="18"/>
              </w:rPr>
              <w:t xml:space="preserve">en esta fase de valoración de los criterios subjetivos, y de éstos </w:t>
            </w:r>
            <w:r>
              <w:rPr>
                <w:sz w:val="18"/>
                <w:szCs w:val="18"/>
                <w:u w:val="single"/>
              </w:rPr>
              <w:t xml:space="preserve">un mínimo </w:t>
            </w:r>
            <w:r>
              <w:rPr>
                <w:b/>
                <w:sz w:val="18"/>
                <w:szCs w:val="18"/>
                <w:u w:val="single"/>
              </w:rPr>
              <w:t>de 15 puntos</w:t>
            </w:r>
            <w:r>
              <w:rPr>
                <w:sz w:val="18"/>
                <w:szCs w:val="18"/>
                <w:u w:val="single"/>
              </w:rPr>
              <w:t xml:space="preserve"> se corresponderán con la valoración de las muestras, </w:t>
            </w:r>
            <w:r>
              <w:rPr>
                <w:sz w:val="18"/>
                <w:szCs w:val="18"/>
              </w:rPr>
              <w:t xml:space="preserve">quedarán excluidos del acuerdo marco. </w:t>
            </w:r>
          </w:p>
          <w:p w:rsidR="00EB6AA6" w:rsidRDefault="00EB6AA6">
            <w:pPr>
              <w:spacing w:line="300" w:lineRule="auto"/>
              <w:rPr>
                <w:b/>
                <w:szCs w:val="20"/>
                <w:u w:val="single"/>
              </w:rPr>
            </w:pPr>
          </w:p>
          <w:tbl>
            <w:tblPr>
              <w:tblW w:w="7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57"/>
              <w:gridCol w:w="1318"/>
            </w:tblGrid>
            <w:tr w:rsidR="00EB6AA6">
              <w:trPr>
                <w:trHeight w:val="860"/>
              </w:trPr>
              <w:tc>
                <w:tcPr>
                  <w:tcW w:w="6357" w:type="dxa"/>
                  <w:tcBorders>
                    <w:top w:val="single" w:sz="4" w:space="0" w:color="000000"/>
                    <w:left w:val="single" w:sz="4" w:space="0" w:color="000000"/>
                    <w:bottom w:val="single" w:sz="4" w:space="0" w:color="000000"/>
                    <w:right w:val="single" w:sz="4" w:space="0" w:color="000000"/>
                  </w:tcBorders>
                  <w:shd w:val="clear" w:color="auto" w:fill="8DB3E2"/>
                </w:tcPr>
                <w:p w:rsidR="00EB6AA6" w:rsidRDefault="00EB6AA6">
                  <w:pPr>
                    <w:spacing w:line="300" w:lineRule="auto"/>
                    <w:rPr>
                      <w:b/>
                      <w:szCs w:val="20"/>
                    </w:rPr>
                  </w:pPr>
                  <w:r>
                    <w:rPr>
                      <w:b/>
                      <w:szCs w:val="20"/>
                    </w:rPr>
                    <w:t xml:space="preserve">Criterios objetivos -evaluables mediante fórmulas </w:t>
                  </w:r>
                </w:p>
                <w:p w:rsidR="00EB6AA6" w:rsidRDefault="00EB6AA6">
                  <w:pPr>
                    <w:spacing w:line="300" w:lineRule="auto"/>
                    <w:rPr>
                      <w:b/>
                      <w:szCs w:val="20"/>
                    </w:rPr>
                  </w:pPr>
                </w:p>
                <w:p w:rsidR="00EB6AA6" w:rsidRDefault="00EB6AA6">
                  <w:pPr>
                    <w:spacing w:line="300" w:lineRule="auto"/>
                    <w:rPr>
                      <w:b/>
                      <w:szCs w:val="20"/>
                    </w:rPr>
                  </w:pPr>
                  <w:r>
                    <w:rPr>
                      <w:b/>
                      <w:szCs w:val="20"/>
                    </w:rPr>
                    <w:t>(De acuerdo con la documentación indicada en el apartado H)</w:t>
                  </w:r>
                </w:p>
                <w:p w:rsidR="00EB6AA6" w:rsidRDefault="00EB6AA6">
                  <w:pPr>
                    <w:spacing w:line="300" w:lineRule="auto"/>
                    <w:rPr>
                      <w:b/>
                      <w:szCs w:val="20"/>
                      <w:u w:val="single"/>
                    </w:rPr>
                  </w:pPr>
                </w:p>
              </w:tc>
              <w:tc>
                <w:tcPr>
                  <w:tcW w:w="1318" w:type="dxa"/>
                  <w:tcBorders>
                    <w:top w:val="single" w:sz="4" w:space="0" w:color="000000"/>
                    <w:left w:val="single" w:sz="4" w:space="0" w:color="000000"/>
                    <w:bottom w:val="single" w:sz="4" w:space="0" w:color="000000"/>
                    <w:right w:val="single" w:sz="4" w:space="0" w:color="000000"/>
                  </w:tcBorders>
                  <w:shd w:val="clear" w:color="auto" w:fill="8DB3E2"/>
                </w:tcPr>
                <w:p w:rsidR="00EB6AA6" w:rsidRDefault="00EB6AA6">
                  <w:pPr>
                    <w:spacing w:line="300" w:lineRule="auto"/>
                    <w:rPr>
                      <w:b/>
                      <w:szCs w:val="20"/>
                    </w:rPr>
                  </w:pPr>
                  <w:r>
                    <w:rPr>
                      <w:b/>
                      <w:szCs w:val="20"/>
                    </w:rPr>
                    <w:t>Hasta 51 puntos</w:t>
                  </w:r>
                </w:p>
              </w:tc>
            </w:tr>
            <w:tr w:rsidR="00EB6AA6">
              <w:trPr>
                <w:trHeight w:val="696"/>
              </w:trPr>
              <w:tc>
                <w:tcPr>
                  <w:tcW w:w="6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spacing w:line="300" w:lineRule="auto"/>
                    <w:ind w:right="70"/>
                    <w:rPr>
                      <w:b/>
                      <w:i/>
                      <w:szCs w:val="20"/>
                    </w:rPr>
                  </w:pPr>
                  <w:bookmarkStart w:id="2" w:name="_3znysh7" w:colFirst="0" w:colLast="0"/>
                  <w:bookmarkEnd w:id="2"/>
                  <w:r>
                    <w:rPr>
                      <w:b/>
                      <w:i/>
                      <w:szCs w:val="20"/>
                    </w:rPr>
                    <w:lastRenderedPageBreak/>
                    <w:t xml:space="preserve">Proposición económica: </w:t>
                  </w:r>
                </w:p>
                <w:p w:rsidR="00EB6AA6" w:rsidRDefault="00EB6AA6">
                  <w:pPr>
                    <w:widowControl w:val="0"/>
                    <w:shd w:val="clear" w:color="auto" w:fill="FFFFFF"/>
                    <w:spacing w:line="300" w:lineRule="auto"/>
                    <w:ind w:right="70"/>
                    <w:rPr>
                      <w:b/>
                      <w:i/>
                      <w:szCs w:val="20"/>
                    </w:rPr>
                  </w:pPr>
                </w:p>
                <w:p w:rsidR="00EB6AA6" w:rsidRDefault="00EB6AA6">
                  <w:pPr>
                    <w:widowControl w:val="0"/>
                    <w:shd w:val="clear" w:color="auto" w:fill="FFFFFF"/>
                    <w:spacing w:line="300" w:lineRule="auto"/>
                    <w:ind w:right="70"/>
                    <w:rPr>
                      <w:szCs w:val="20"/>
                    </w:rPr>
                  </w:pPr>
                </w:p>
                <w:p w:rsidR="00EB6AA6" w:rsidRDefault="00EB6AA6">
                  <w:pPr>
                    <w:widowControl w:val="0"/>
                    <w:shd w:val="clear" w:color="auto" w:fill="FFFFFF"/>
                    <w:spacing w:line="300" w:lineRule="auto"/>
                    <w:ind w:right="70"/>
                    <w:rPr>
                      <w:szCs w:val="20"/>
                    </w:rPr>
                  </w:pPr>
                  <w:r>
                    <w:rPr>
                      <w:szCs w:val="20"/>
                    </w:rPr>
                    <w:t>los licitadores deberán presentar su oferta para cada uno de los productos para las dos categorías de productos, de acuerdo con el anexo 4 de este PCAP que se valorarán de acuerdo con la siguiente fórmula:</w:t>
                  </w:r>
                </w:p>
                <w:p w:rsidR="00EB6AA6" w:rsidRDefault="00EB6AA6">
                  <w:pPr>
                    <w:widowControl w:val="0"/>
                    <w:shd w:val="clear" w:color="auto" w:fill="FFFFFF"/>
                    <w:spacing w:line="300" w:lineRule="auto"/>
                    <w:ind w:right="70"/>
                    <w:rPr>
                      <w:szCs w:val="20"/>
                    </w:rPr>
                  </w:pPr>
                </w:p>
                <w:p w:rsidR="00EB6AA6" w:rsidRDefault="00EB6AA6">
                  <w:pPr>
                    <w:rPr>
                      <w:szCs w:val="20"/>
                    </w:rPr>
                  </w:pPr>
                </w:p>
                <w:p w:rsidR="00EB6AA6" w:rsidRDefault="00EB6AA6">
                  <w:pPr>
                    <w:tabs>
                      <w:tab w:val="left" w:pos="1701"/>
                    </w:tabs>
                    <w:spacing w:line="300" w:lineRule="auto"/>
                    <w:ind w:right="70"/>
                    <w:jc w:val="center"/>
                    <w:rPr>
                      <w:szCs w:val="20"/>
                    </w:rPr>
                  </w:pPr>
                  <m:oMath>
                    <m:r>
                      <w:rPr>
                        <w:rFonts w:ascii="Cambria Math" w:eastAsia="Cambria Math" w:hAnsi="Cambria Math" w:cs="Cambria Math"/>
                        <w:szCs w:val="20"/>
                      </w:rPr>
                      <m:t>P =</m:t>
                    </m:r>
                    <m:d>
                      <m:dPr>
                        <m:ctrlPr>
                          <w:rPr>
                            <w:rFonts w:ascii="Cambria Math" w:eastAsia="Cambria Math" w:hAnsi="Cambria Math" w:cs="Cambria Math"/>
                            <w:szCs w:val="20"/>
                          </w:rPr>
                        </m:ctrlPr>
                      </m:dPr>
                      <m:e>
                        <m:f>
                          <m:fPr>
                            <m:ctrlPr>
                              <w:rPr>
                                <w:rFonts w:ascii="Cambria Math" w:eastAsia="Cambria Math" w:hAnsi="Cambria Math" w:cs="Cambria Math"/>
                                <w:szCs w:val="20"/>
                              </w:rPr>
                            </m:ctrlPr>
                          </m:fPr>
                          <m:num>
                            <m:r>
                              <w:rPr>
                                <w:rFonts w:ascii="Cambria Math" w:eastAsia="Cambria Math" w:hAnsi="Cambria Math" w:cs="Cambria Math"/>
                                <w:szCs w:val="20"/>
                              </w:rPr>
                              <m:t>Obaixa</m:t>
                            </m:r>
                          </m:num>
                          <m:den>
                            <m:r>
                              <w:rPr>
                                <w:rFonts w:ascii="Cambria Math" w:eastAsia="Cambria Math" w:hAnsi="Cambria Math" w:cs="Cambria Math"/>
                                <w:szCs w:val="20"/>
                              </w:rPr>
                              <m:t>O</m:t>
                            </m:r>
                          </m:den>
                        </m:f>
                        <m:r>
                          <w:rPr>
                            <w:rFonts w:ascii="Cambria Math" w:eastAsia="Cambria Math" w:hAnsi="Cambria Math" w:cs="Cambria Math"/>
                            <w:szCs w:val="20"/>
                          </w:rPr>
                          <m:t>.puntuaciomàximacategoria</m:t>
                        </m:r>
                      </m:e>
                    </m:d>
                  </m:oMath>
                  <w:r>
                    <w:rPr>
                      <w:szCs w:val="20"/>
                    </w:rPr>
                    <w:t xml:space="preserve"> </w:t>
                  </w:r>
                </w:p>
                <w:p w:rsidR="00EB6AA6" w:rsidRDefault="00EB6AA6">
                  <w:pPr>
                    <w:rPr>
                      <w:szCs w:val="20"/>
                    </w:rPr>
                  </w:pPr>
                </w:p>
                <w:p w:rsidR="00EB6AA6" w:rsidRDefault="00EB6AA6">
                  <w:pPr>
                    <w:rPr>
                      <w:szCs w:val="20"/>
                    </w:rPr>
                  </w:pPr>
                </w:p>
                <w:p w:rsidR="00EB6AA6" w:rsidRDefault="00EB6AA6">
                  <w:pPr>
                    <w:rPr>
                      <w:szCs w:val="20"/>
                    </w:rPr>
                  </w:pPr>
                  <w:r>
                    <w:rPr>
                      <w:szCs w:val="20"/>
                    </w:rPr>
                    <w:t>La ponderación de estos importes será el siguiente:</w:t>
                  </w:r>
                </w:p>
                <w:p w:rsidR="00EB6AA6" w:rsidRDefault="00EB6AA6">
                  <w:pPr>
                    <w:rPr>
                      <w:szCs w:val="20"/>
                    </w:rPr>
                  </w:pPr>
                </w:p>
                <w:p w:rsidR="00EB6AA6" w:rsidRDefault="00EB6AA6">
                  <w:pPr>
                    <w:rPr>
                      <w:szCs w:val="20"/>
                    </w:rPr>
                  </w:pPr>
                  <w:r>
                    <w:rPr>
                      <w:szCs w:val="20"/>
                    </w:rPr>
                    <w:t>CATEGORÍA A: 25 % de la puntuación total HASTA 12,75 PUNTOS</w:t>
                  </w:r>
                </w:p>
                <w:p w:rsidR="00EB6AA6" w:rsidRDefault="00EB6AA6">
                  <w:pPr>
                    <w:rPr>
                      <w:szCs w:val="20"/>
                    </w:rPr>
                  </w:pPr>
                  <w:r>
                    <w:rPr>
                      <w:szCs w:val="20"/>
                    </w:rPr>
                    <w:t>CATEGORÍA B: 75 % de la puntuación total HASTA 38,25 PUNTOS</w:t>
                  </w:r>
                </w:p>
                <w:p w:rsidR="00EB6AA6" w:rsidRDefault="00EB6AA6">
                  <w:pPr>
                    <w:rPr>
                      <w:szCs w:val="20"/>
                    </w:rPr>
                  </w:pPr>
                </w:p>
                <w:p w:rsidR="00EB6AA6" w:rsidRDefault="00EB6AA6">
                  <w:pPr>
                    <w:rPr>
                      <w:szCs w:val="20"/>
                    </w:rPr>
                  </w:pPr>
                  <w:proofErr w:type="gramStart"/>
                  <w:r>
                    <w:rPr>
                      <w:szCs w:val="20"/>
                    </w:rPr>
                    <w:t>Los importes ofrecidos para cada uno de los productos ofrecidos no podrá</w:t>
                  </w:r>
                  <w:proofErr w:type="gramEnd"/>
                  <w:r>
                    <w:rPr>
                      <w:szCs w:val="20"/>
                    </w:rPr>
                    <w:t xml:space="preserve"> superar su importe máximo unitario indicado en el apartado B de este PACP</w:t>
                  </w:r>
                </w:p>
                <w:p w:rsidR="00EB6AA6" w:rsidRDefault="00EB6AA6">
                  <w:pPr>
                    <w:rPr>
                      <w:color w:val="4F81BD"/>
                      <w:szCs w:val="20"/>
                    </w:rPr>
                  </w:pPr>
                </w:p>
              </w:tc>
              <w:tc>
                <w:tcPr>
                  <w:tcW w:w="13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jc w:val="center"/>
                    <w:rPr>
                      <w:color w:val="4F81BD"/>
                      <w:szCs w:val="20"/>
                    </w:rPr>
                  </w:pPr>
                </w:p>
              </w:tc>
            </w:tr>
          </w:tbl>
          <w:p w:rsidR="00EB6AA6" w:rsidRDefault="00EB6AA6">
            <w:pPr>
              <w:spacing w:line="300" w:lineRule="auto"/>
              <w:ind w:right="70"/>
              <w:rPr>
                <w:b/>
                <w:szCs w:val="20"/>
                <w:u w:val="single"/>
              </w:rPr>
            </w:pPr>
          </w:p>
          <w:p w:rsidR="00EB6AA6" w:rsidRDefault="00EB6AA6">
            <w:pPr>
              <w:pBdr>
                <w:top w:val="single" w:sz="4" w:space="1" w:color="000000"/>
                <w:left w:val="single" w:sz="4" w:space="4" w:color="000000"/>
                <w:bottom w:val="single" w:sz="4" w:space="1" w:color="000000"/>
                <w:right w:val="single" w:sz="4" w:space="4" w:color="000000"/>
              </w:pBdr>
              <w:spacing w:line="300" w:lineRule="auto"/>
              <w:ind w:right="70"/>
              <w:rPr>
                <w:b/>
                <w:szCs w:val="20"/>
              </w:rPr>
            </w:pPr>
            <w:r>
              <w:rPr>
                <w:b/>
                <w:szCs w:val="20"/>
              </w:rPr>
              <w:t>ofertas anormalmente bajas y criterios de desempate</w:t>
            </w:r>
          </w:p>
          <w:p w:rsidR="00EB6AA6" w:rsidRDefault="00EB6AA6">
            <w:pPr>
              <w:spacing w:line="300" w:lineRule="auto"/>
              <w:ind w:right="70"/>
              <w:rPr>
                <w:szCs w:val="20"/>
              </w:rPr>
            </w:pPr>
          </w:p>
          <w:p w:rsidR="00EB6AA6" w:rsidRDefault="00EB6AA6">
            <w:pPr>
              <w:spacing w:line="300" w:lineRule="auto"/>
              <w:ind w:right="70"/>
              <w:rPr>
                <w:szCs w:val="20"/>
              </w:rPr>
            </w:pPr>
            <w:r>
              <w:rPr>
                <w:szCs w:val="20"/>
              </w:rPr>
              <w:t xml:space="preserve">1. ofertas anormalmente bajas </w:t>
            </w:r>
          </w:p>
          <w:p w:rsidR="00EB6AA6" w:rsidRDefault="00EB6AA6">
            <w:pPr>
              <w:tabs>
                <w:tab w:val="left" w:pos="1180"/>
              </w:tabs>
              <w:rPr>
                <w:szCs w:val="20"/>
              </w:rPr>
            </w:pPr>
            <w:r>
              <w:rPr>
                <w:szCs w:val="20"/>
              </w:rPr>
              <w:t xml:space="preserve">Aquellas ofertas que sean inferiores en un 20 % respecto al precio máximo global para cada una de las categorías de producción </w:t>
            </w:r>
          </w:p>
          <w:p w:rsidR="00EB6AA6" w:rsidRDefault="00EB6AA6">
            <w:pPr>
              <w:spacing w:line="300" w:lineRule="auto"/>
              <w:ind w:right="70"/>
              <w:rPr>
                <w:szCs w:val="20"/>
              </w:rPr>
            </w:pPr>
          </w:p>
          <w:p w:rsidR="00EB6AA6" w:rsidRDefault="00EB6AA6">
            <w:pPr>
              <w:spacing w:line="300" w:lineRule="auto"/>
              <w:ind w:right="70"/>
              <w:rPr>
                <w:szCs w:val="20"/>
              </w:rPr>
            </w:pPr>
            <w:r>
              <w:rPr>
                <w:szCs w:val="20"/>
              </w:rPr>
              <w:t>2. criterios de desempate</w:t>
            </w:r>
          </w:p>
          <w:p w:rsidR="00EB6AA6" w:rsidRDefault="00EB6AA6">
            <w:pPr>
              <w:ind w:right="70"/>
              <w:rPr>
                <w:szCs w:val="20"/>
              </w:rPr>
            </w:pPr>
            <w:r>
              <w:rPr>
                <w:szCs w:val="20"/>
              </w:rPr>
              <w:t xml:space="preserve">en caso de que atendiendo a la puntuación total queden empatados dos o más licitadores, se tendrá en cuenta la oferta del licitador que haya obtenido la mayor puntuación en el total de los criterios subjetivos, en caso de que persista el empate se actuará de conformidad con lo establecido en el artículo 147.2 de la </w:t>
            </w:r>
            <w:r>
              <w:t>LCSP.</w:t>
            </w:r>
          </w:p>
          <w:p w:rsidR="00EB6AA6" w:rsidRDefault="00EB6AA6">
            <w:pPr>
              <w:spacing w:line="300" w:lineRule="auto"/>
              <w:ind w:right="70"/>
              <w:rPr>
                <w:b/>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K</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Garantías</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szCs w:val="20"/>
              </w:rPr>
            </w:pPr>
            <w:r>
              <w:rPr>
                <w:szCs w:val="20"/>
                <w:u w:val="single"/>
              </w:rPr>
              <w:t xml:space="preserve">k.1. Garantía </w:t>
            </w:r>
            <w:r w:rsidRPr="00A02FE7">
              <w:rPr>
                <w:szCs w:val="20"/>
                <w:u w:val="single"/>
              </w:rPr>
              <w:t>provisional</w:t>
            </w:r>
            <w:r>
              <w:rPr>
                <w:szCs w:val="20"/>
              </w:rPr>
              <w:t xml:space="preserve">: </w:t>
            </w:r>
          </w:p>
          <w:p w:rsidR="00EB6AA6" w:rsidRDefault="00EB6AA6">
            <w:pPr>
              <w:widowControl w:val="0"/>
              <w:spacing w:line="300" w:lineRule="auto"/>
              <w:ind w:right="70"/>
              <w:rPr>
                <w:szCs w:val="20"/>
              </w:rPr>
            </w:pPr>
          </w:p>
          <w:p w:rsidR="00EB6AA6" w:rsidRDefault="00EB6AA6">
            <w:pPr>
              <w:spacing w:line="300" w:lineRule="auto"/>
              <w:rPr>
                <w:szCs w:val="20"/>
              </w:rPr>
            </w:pPr>
            <w:r>
              <w:rPr>
                <w:szCs w:val="20"/>
              </w:rPr>
              <w:t>De conformidad con lo establecido en el artículo 106 de la LCSP, no se exige garantía provisional.</w:t>
            </w:r>
          </w:p>
          <w:p w:rsidR="00EB6AA6" w:rsidRDefault="00EB6AA6">
            <w:pPr>
              <w:tabs>
                <w:tab w:val="left" w:pos="0"/>
                <w:tab w:val="left" w:pos="680"/>
                <w:tab w:val="left" w:pos="1473"/>
                <w:tab w:val="left" w:pos="4320"/>
              </w:tabs>
              <w:spacing w:line="300" w:lineRule="auto"/>
              <w:ind w:right="70"/>
              <w:rPr>
                <w:szCs w:val="20"/>
              </w:rPr>
            </w:pPr>
          </w:p>
          <w:p w:rsidR="00EB6AA6" w:rsidRDefault="00EB6AA6">
            <w:pPr>
              <w:spacing w:line="300" w:lineRule="auto"/>
              <w:ind w:right="70"/>
              <w:rPr>
                <w:szCs w:val="20"/>
              </w:rPr>
            </w:pPr>
            <w:r>
              <w:rPr>
                <w:szCs w:val="20"/>
                <w:u w:val="single"/>
              </w:rPr>
              <w:t xml:space="preserve">k.2 Garantía </w:t>
            </w:r>
            <w:r w:rsidRPr="00A02FE7">
              <w:rPr>
                <w:szCs w:val="20"/>
                <w:u w:val="single"/>
              </w:rPr>
              <w:t>definitiva</w:t>
            </w:r>
            <w:r>
              <w:rPr>
                <w:szCs w:val="20"/>
              </w:rPr>
              <w:t xml:space="preserve">: </w:t>
            </w:r>
          </w:p>
          <w:p w:rsidR="00EB6AA6" w:rsidRDefault="00EB6AA6">
            <w:pPr>
              <w:spacing w:line="300" w:lineRule="auto"/>
              <w:ind w:right="70"/>
              <w:rPr>
                <w:szCs w:val="20"/>
              </w:rPr>
            </w:pPr>
          </w:p>
          <w:p w:rsidR="00EB6AA6" w:rsidRDefault="00EB6AA6">
            <w:pPr>
              <w:spacing w:line="300" w:lineRule="auto"/>
              <w:ind w:right="70"/>
              <w:rPr>
                <w:szCs w:val="20"/>
              </w:rPr>
            </w:pPr>
            <w:r>
              <w:rPr>
                <w:szCs w:val="20"/>
              </w:rPr>
              <w:t xml:space="preserve">De acuerdo con el artículo 107.1 segundo párrafo de la LCSP, dado que la adjudicación del presente acuerdo marco únicamente comporta la expectativa de la selección de empresas que deben ser adjudicatarias de los diferentes contratos que se 'deriven, se </w:t>
            </w:r>
            <w:r>
              <w:rPr>
                <w:szCs w:val="20"/>
              </w:rPr>
              <w:lastRenderedPageBreak/>
              <w:t>exime de la obligación de constituir garantía definitiva, sin perjuicio de que el órgano de contratación pueda exigir la constitución de garantía en los contratos basados.</w:t>
            </w:r>
          </w:p>
          <w:p w:rsidR="00EB6AA6" w:rsidRDefault="00EB6AA6">
            <w:pPr>
              <w:spacing w:line="300" w:lineRule="auto"/>
              <w:ind w:right="70"/>
              <w:rPr>
                <w:b/>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L</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108"/>
              <w:rPr>
                <w:szCs w:val="20"/>
              </w:rPr>
            </w:pPr>
            <w:r>
              <w:rPr>
                <w:b/>
                <w:szCs w:val="20"/>
              </w:rPr>
              <w:t>Mesa de Contratación</w:t>
            </w:r>
          </w:p>
        </w:tc>
      </w:tr>
      <w:tr w:rsidR="00EB6AA6">
        <w:trPr>
          <w:trHeight w:val="1044"/>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szCs w:val="20"/>
              </w:rPr>
            </w:pPr>
          </w:p>
          <w:p w:rsidR="00EB6AA6" w:rsidRDefault="00EB6AA6">
            <w:pPr>
              <w:widowControl w:val="0"/>
              <w:spacing w:line="300" w:lineRule="auto"/>
              <w:ind w:left="34" w:right="70"/>
              <w:rPr>
                <w:szCs w:val="20"/>
              </w:rPr>
            </w:pPr>
            <w:r>
              <w:rPr>
                <w:szCs w:val="20"/>
              </w:rPr>
              <w:t>La Mesa de Contratación que asiste al Órgano de contratación está integrada por los siguientes miembros:</w:t>
            </w:r>
          </w:p>
          <w:p w:rsidR="00EB6AA6" w:rsidRDefault="00EB6AA6">
            <w:pPr>
              <w:widowControl w:val="0"/>
              <w:spacing w:line="300" w:lineRule="auto"/>
              <w:ind w:left="34" w:right="70"/>
              <w:rPr>
                <w:szCs w:val="20"/>
              </w:rPr>
            </w:pPr>
          </w:p>
          <w:tbl>
            <w:tblPr>
              <w:tblW w:w="745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64"/>
              <w:gridCol w:w="2977"/>
              <w:gridCol w:w="3216"/>
            </w:tblGrid>
            <w:tr w:rsidR="00EB6AA6">
              <w:trPr>
                <w:trHeight w:val="270"/>
              </w:trPr>
              <w:tc>
                <w:tcPr>
                  <w:tcW w:w="1264" w:type="dxa"/>
                  <w:shd w:val="clear" w:color="auto" w:fill="8DB3E2"/>
                </w:tcPr>
                <w:p w:rsidR="00EB6AA6" w:rsidRDefault="00EB6AA6">
                  <w:pPr>
                    <w:widowControl w:val="0"/>
                    <w:spacing w:line="300" w:lineRule="auto"/>
                    <w:ind w:right="70"/>
                    <w:rPr>
                      <w:szCs w:val="20"/>
                    </w:rPr>
                  </w:pPr>
                </w:p>
              </w:tc>
              <w:tc>
                <w:tcPr>
                  <w:tcW w:w="2977" w:type="dxa"/>
                  <w:shd w:val="clear" w:color="auto" w:fill="8DB3E2"/>
                </w:tcPr>
                <w:p w:rsidR="00EB6AA6" w:rsidRDefault="00EB6AA6">
                  <w:pPr>
                    <w:widowControl w:val="0"/>
                    <w:spacing w:line="300" w:lineRule="auto"/>
                    <w:ind w:right="70"/>
                    <w:rPr>
                      <w:szCs w:val="20"/>
                    </w:rPr>
                  </w:pPr>
                  <w:r>
                    <w:rPr>
                      <w:szCs w:val="20"/>
                    </w:rPr>
                    <w:t xml:space="preserve">TITULAR </w:t>
                  </w:r>
                </w:p>
              </w:tc>
              <w:tc>
                <w:tcPr>
                  <w:tcW w:w="3216" w:type="dxa"/>
                  <w:shd w:val="clear" w:color="auto" w:fill="8DB3E2"/>
                </w:tcPr>
                <w:p w:rsidR="00EB6AA6" w:rsidRDefault="00EB6AA6">
                  <w:pPr>
                    <w:widowControl w:val="0"/>
                    <w:spacing w:line="300" w:lineRule="auto"/>
                    <w:ind w:right="70"/>
                    <w:rPr>
                      <w:szCs w:val="20"/>
                    </w:rPr>
                  </w:pPr>
                  <w:r>
                    <w:rPr>
                      <w:szCs w:val="20"/>
                    </w:rPr>
                    <w:t>SUPLENTE</w:t>
                  </w:r>
                </w:p>
              </w:tc>
            </w:tr>
            <w:tr w:rsidR="00EB6AA6">
              <w:trPr>
                <w:trHeight w:val="426"/>
              </w:trPr>
              <w:tc>
                <w:tcPr>
                  <w:tcW w:w="1264" w:type="dxa"/>
                  <w:shd w:val="clear" w:color="auto" w:fill="auto"/>
                </w:tcPr>
                <w:p w:rsidR="00EB6AA6" w:rsidRDefault="00EB6AA6">
                  <w:pPr>
                    <w:rPr>
                      <w:szCs w:val="20"/>
                    </w:rPr>
                  </w:pPr>
                  <w:r>
                    <w:rPr>
                      <w:szCs w:val="20"/>
                    </w:rPr>
                    <w:t>Presidenta</w:t>
                  </w:r>
                </w:p>
              </w:tc>
              <w:tc>
                <w:tcPr>
                  <w:tcW w:w="2977" w:type="dxa"/>
                  <w:shd w:val="clear" w:color="auto" w:fill="auto"/>
                </w:tcPr>
                <w:p w:rsidR="00EB6AA6" w:rsidRDefault="00EB6AA6">
                  <w:pPr>
                    <w:rPr>
                      <w:sz w:val="18"/>
                      <w:szCs w:val="18"/>
                    </w:rPr>
                  </w:pPr>
                  <w:r>
                    <w:rPr>
                      <w:sz w:val="18"/>
                      <w:szCs w:val="18"/>
                    </w:rPr>
                    <w:t xml:space="preserve">Meritxell </w:t>
                  </w:r>
                  <w:proofErr w:type="spellStart"/>
                  <w:r>
                    <w:rPr>
                      <w:sz w:val="18"/>
                      <w:szCs w:val="18"/>
                    </w:rPr>
                    <w:t>Anton</w:t>
                  </w:r>
                  <w:proofErr w:type="spellEnd"/>
                </w:p>
                <w:p w:rsidR="00EB6AA6" w:rsidRDefault="00EB6AA6">
                  <w:pPr>
                    <w:rPr>
                      <w:sz w:val="18"/>
                      <w:szCs w:val="18"/>
                    </w:rPr>
                  </w:pPr>
                  <w:r>
                    <w:rPr>
                      <w:sz w:val="18"/>
                      <w:szCs w:val="18"/>
                    </w:rPr>
                    <w:t>Jefe de Ediciones y Publicaciones UB</w:t>
                  </w:r>
                </w:p>
              </w:tc>
              <w:tc>
                <w:tcPr>
                  <w:tcW w:w="3216" w:type="dxa"/>
                  <w:shd w:val="clear" w:color="auto" w:fill="auto"/>
                </w:tcPr>
                <w:p w:rsidR="00EB6AA6" w:rsidRDefault="00EB6AA6" w:rsidP="00EB6AA6">
                  <w:pPr>
                    <w:jc w:val="left"/>
                    <w:rPr>
                      <w:sz w:val="18"/>
                      <w:szCs w:val="18"/>
                    </w:rPr>
                  </w:pPr>
                  <w:r>
                    <w:rPr>
                      <w:sz w:val="18"/>
                      <w:szCs w:val="18"/>
                    </w:rPr>
                    <w:t>Carmen Ferrer</w:t>
                  </w:r>
                </w:p>
                <w:p w:rsidR="00EB6AA6" w:rsidRDefault="00EB6AA6" w:rsidP="00EB6AA6">
                  <w:pPr>
                    <w:jc w:val="left"/>
                    <w:rPr>
                      <w:sz w:val="18"/>
                      <w:szCs w:val="18"/>
                    </w:rPr>
                  </w:pPr>
                  <w:r>
                    <w:rPr>
                      <w:sz w:val="18"/>
                      <w:szCs w:val="18"/>
                    </w:rPr>
                    <w:t>Administración Publicaciones y Ediciones UB</w:t>
                  </w:r>
                </w:p>
              </w:tc>
            </w:tr>
            <w:tr w:rsidR="00EB6AA6">
              <w:trPr>
                <w:trHeight w:val="654"/>
              </w:trPr>
              <w:tc>
                <w:tcPr>
                  <w:tcW w:w="1264" w:type="dxa"/>
                  <w:shd w:val="clear" w:color="auto" w:fill="auto"/>
                </w:tcPr>
                <w:p w:rsidR="00EB6AA6" w:rsidRDefault="00EB6AA6">
                  <w:pPr>
                    <w:rPr>
                      <w:szCs w:val="20"/>
                    </w:rPr>
                  </w:pPr>
                  <w:r>
                    <w:rPr>
                      <w:szCs w:val="20"/>
                    </w:rPr>
                    <w:t>Vocales</w:t>
                  </w:r>
                </w:p>
              </w:tc>
              <w:tc>
                <w:tcPr>
                  <w:tcW w:w="2977" w:type="dxa"/>
                  <w:shd w:val="clear" w:color="auto" w:fill="auto"/>
                </w:tcPr>
                <w:p w:rsidR="00EB6AA6" w:rsidRDefault="00EB6AA6">
                  <w:pPr>
                    <w:widowControl w:val="0"/>
                    <w:spacing w:line="300" w:lineRule="auto"/>
                    <w:ind w:right="70"/>
                    <w:rPr>
                      <w:sz w:val="18"/>
                      <w:szCs w:val="18"/>
                    </w:rPr>
                  </w:pPr>
                  <w:r>
                    <w:rPr>
                      <w:sz w:val="18"/>
                      <w:szCs w:val="18"/>
                    </w:rPr>
                    <w:t>Mireia Sopena</w:t>
                  </w:r>
                </w:p>
                <w:p w:rsidR="00EB6AA6" w:rsidRDefault="00EB6AA6">
                  <w:pPr>
                    <w:widowControl w:val="0"/>
                    <w:spacing w:line="300" w:lineRule="auto"/>
                    <w:ind w:right="70"/>
                    <w:rPr>
                      <w:sz w:val="18"/>
                      <w:szCs w:val="18"/>
                    </w:rPr>
                  </w:pPr>
                  <w:r>
                    <w:rPr>
                      <w:sz w:val="18"/>
                      <w:szCs w:val="18"/>
                    </w:rPr>
                    <w:t>Jefe de la Sección de Ediciones</w:t>
                  </w:r>
                </w:p>
              </w:tc>
              <w:tc>
                <w:tcPr>
                  <w:tcW w:w="3216" w:type="dxa"/>
                  <w:shd w:val="clear" w:color="auto" w:fill="auto"/>
                </w:tcPr>
                <w:p w:rsidR="00EB6AA6" w:rsidRDefault="00EB6AA6">
                  <w:pPr>
                    <w:rPr>
                      <w:sz w:val="18"/>
                      <w:szCs w:val="18"/>
                    </w:rPr>
                  </w:pPr>
                  <w:r>
                    <w:rPr>
                      <w:sz w:val="18"/>
                      <w:szCs w:val="18"/>
                    </w:rPr>
                    <w:t>Laia Fidalgo</w:t>
                  </w:r>
                </w:p>
                <w:p w:rsidR="00EB6AA6" w:rsidRDefault="00EB6AA6">
                  <w:pPr>
                    <w:rPr>
                      <w:sz w:val="18"/>
                      <w:szCs w:val="18"/>
                    </w:rPr>
                  </w:pPr>
                  <w:r>
                    <w:rPr>
                      <w:sz w:val="18"/>
                      <w:szCs w:val="18"/>
                    </w:rPr>
                    <w:t>Técnica editorial</w:t>
                  </w:r>
                </w:p>
              </w:tc>
            </w:tr>
            <w:tr w:rsidR="00EB6AA6">
              <w:trPr>
                <w:trHeight w:val="426"/>
              </w:trPr>
              <w:tc>
                <w:tcPr>
                  <w:tcW w:w="1264" w:type="dxa"/>
                  <w:shd w:val="clear" w:color="auto" w:fill="auto"/>
                </w:tcPr>
                <w:p w:rsidR="00EB6AA6" w:rsidRDefault="00EB6AA6">
                  <w:pPr>
                    <w:rPr>
                      <w:szCs w:val="20"/>
                    </w:rPr>
                  </w:pPr>
                </w:p>
              </w:tc>
              <w:tc>
                <w:tcPr>
                  <w:tcW w:w="2977" w:type="dxa"/>
                  <w:shd w:val="clear" w:color="auto" w:fill="auto"/>
                </w:tcPr>
                <w:p w:rsidR="00EB6AA6" w:rsidRDefault="00EB6AA6">
                  <w:pPr>
                    <w:rPr>
                      <w:sz w:val="18"/>
                      <w:szCs w:val="18"/>
                    </w:rPr>
                  </w:pPr>
                  <w:r>
                    <w:rPr>
                      <w:sz w:val="18"/>
                      <w:szCs w:val="18"/>
                    </w:rPr>
                    <w:t xml:space="preserve">Carmen Ferrer </w:t>
                  </w:r>
                </w:p>
                <w:p w:rsidR="00EB6AA6" w:rsidRDefault="00EB6AA6">
                  <w:pPr>
                    <w:rPr>
                      <w:sz w:val="18"/>
                      <w:szCs w:val="18"/>
                    </w:rPr>
                  </w:pPr>
                  <w:r>
                    <w:rPr>
                      <w:sz w:val="18"/>
                      <w:szCs w:val="18"/>
                    </w:rPr>
                    <w:t>Administración Publicaciones y Ediciones UB</w:t>
                  </w:r>
                </w:p>
              </w:tc>
              <w:tc>
                <w:tcPr>
                  <w:tcW w:w="3216" w:type="dxa"/>
                  <w:shd w:val="clear" w:color="auto" w:fill="auto"/>
                </w:tcPr>
                <w:p w:rsidR="00EB6AA6" w:rsidRDefault="00EB6AA6">
                  <w:pPr>
                    <w:rPr>
                      <w:sz w:val="18"/>
                      <w:szCs w:val="18"/>
                    </w:rPr>
                  </w:pPr>
                  <w:r>
                    <w:rPr>
                      <w:sz w:val="18"/>
                      <w:szCs w:val="18"/>
                    </w:rPr>
                    <w:t>Juan Carlos Villalonga</w:t>
                  </w:r>
                </w:p>
                <w:p w:rsidR="00EB6AA6" w:rsidRDefault="00EB6AA6">
                  <w:pPr>
                    <w:rPr>
                      <w:sz w:val="18"/>
                      <w:szCs w:val="18"/>
                    </w:rPr>
                  </w:pPr>
                  <w:r>
                    <w:rPr>
                      <w:sz w:val="18"/>
                      <w:szCs w:val="18"/>
                    </w:rPr>
                    <w:t>Técnico editorial</w:t>
                  </w:r>
                </w:p>
              </w:tc>
            </w:tr>
            <w:tr w:rsidR="00EB6AA6">
              <w:trPr>
                <w:trHeight w:val="654"/>
              </w:trPr>
              <w:tc>
                <w:tcPr>
                  <w:tcW w:w="1264" w:type="dxa"/>
                  <w:shd w:val="clear" w:color="auto" w:fill="auto"/>
                </w:tcPr>
                <w:p w:rsidR="00EB6AA6" w:rsidRDefault="00EB6AA6">
                  <w:pPr>
                    <w:spacing w:before="60" w:after="60" w:line="276" w:lineRule="auto"/>
                    <w:rPr>
                      <w:szCs w:val="20"/>
                    </w:rPr>
                  </w:pPr>
                </w:p>
              </w:tc>
              <w:tc>
                <w:tcPr>
                  <w:tcW w:w="2977" w:type="dxa"/>
                  <w:shd w:val="clear" w:color="auto" w:fill="auto"/>
                </w:tcPr>
                <w:p w:rsidR="00EB6AA6" w:rsidRDefault="00EB6AA6">
                  <w:pPr>
                    <w:rPr>
                      <w:sz w:val="18"/>
                      <w:szCs w:val="18"/>
                    </w:rPr>
                  </w:pPr>
                  <w:r>
                    <w:rPr>
                      <w:sz w:val="18"/>
                      <w:szCs w:val="18"/>
                    </w:rPr>
                    <w:t>Miquel Amorós March</w:t>
                  </w:r>
                </w:p>
                <w:p w:rsidR="00EB6AA6" w:rsidRDefault="00EB6AA6">
                  <w:pPr>
                    <w:rPr>
                      <w:sz w:val="18"/>
                      <w:szCs w:val="18"/>
                    </w:rPr>
                  </w:pPr>
                  <w:r>
                    <w:rPr>
                      <w:sz w:val="18"/>
                      <w:szCs w:val="18"/>
                    </w:rPr>
                    <w:t>Secretario del Consejo Social</w:t>
                  </w:r>
                </w:p>
              </w:tc>
              <w:tc>
                <w:tcPr>
                  <w:tcW w:w="3216" w:type="dxa"/>
                  <w:shd w:val="clear" w:color="auto" w:fill="auto"/>
                </w:tcPr>
                <w:p w:rsidR="00EB6AA6" w:rsidRDefault="00EB6AA6">
                  <w:pPr>
                    <w:rPr>
                      <w:sz w:val="18"/>
                      <w:szCs w:val="18"/>
                    </w:rPr>
                  </w:pPr>
                  <w:r>
                    <w:rPr>
                      <w:sz w:val="18"/>
                      <w:szCs w:val="18"/>
                    </w:rPr>
                    <w:t>Representante</w:t>
                  </w:r>
                </w:p>
                <w:p w:rsidR="00EB6AA6" w:rsidRDefault="00EB6AA6">
                  <w:pPr>
                    <w:pBdr>
                      <w:top w:val="nil"/>
                      <w:left w:val="nil"/>
                      <w:bottom w:val="nil"/>
                      <w:right w:val="nil"/>
                      <w:between w:val="nil"/>
                    </w:pBdr>
                    <w:rPr>
                      <w:rFonts w:ascii="Times New Roman" w:eastAsia="Times New Roman" w:hAnsi="Times New Roman"/>
                      <w:color w:val="000000"/>
                      <w:sz w:val="18"/>
                      <w:szCs w:val="18"/>
                    </w:rPr>
                  </w:pPr>
                  <w:r>
                    <w:rPr>
                      <w:rFonts w:ascii="Times New Roman" w:eastAsia="Times New Roman" w:hAnsi="Times New Roman"/>
                      <w:color w:val="000000"/>
                      <w:sz w:val="18"/>
                      <w:szCs w:val="18"/>
                    </w:rPr>
                    <w:t xml:space="preserve">Consejo Social </w:t>
                  </w:r>
                </w:p>
              </w:tc>
            </w:tr>
            <w:tr w:rsidR="00EB6AA6">
              <w:trPr>
                <w:trHeight w:val="426"/>
              </w:trPr>
              <w:tc>
                <w:tcPr>
                  <w:tcW w:w="1264" w:type="dxa"/>
                  <w:shd w:val="clear" w:color="auto" w:fill="auto"/>
                </w:tcPr>
                <w:p w:rsidR="00EB6AA6" w:rsidRDefault="00EB6AA6">
                  <w:pPr>
                    <w:spacing w:before="60" w:after="60" w:line="276" w:lineRule="auto"/>
                    <w:rPr>
                      <w:szCs w:val="20"/>
                    </w:rPr>
                  </w:pPr>
                </w:p>
              </w:tc>
              <w:tc>
                <w:tcPr>
                  <w:tcW w:w="2977" w:type="dxa"/>
                  <w:shd w:val="clear" w:color="auto" w:fill="auto"/>
                </w:tcPr>
                <w:p w:rsidR="00EB6AA6" w:rsidRDefault="00EB6AA6">
                  <w:pPr>
                    <w:rPr>
                      <w:sz w:val="18"/>
                      <w:szCs w:val="18"/>
                    </w:rPr>
                  </w:pPr>
                  <w:r>
                    <w:rPr>
                      <w:sz w:val="18"/>
                      <w:szCs w:val="18"/>
                    </w:rPr>
                    <w:t>Mauricio Romero Mulero</w:t>
                  </w:r>
                </w:p>
                <w:p w:rsidR="00EB6AA6" w:rsidRDefault="00EB6AA6">
                  <w:pPr>
                    <w:rPr>
                      <w:sz w:val="18"/>
                      <w:szCs w:val="18"/>
                    </w:rPr>
                  </w:pPr>
                  <w:r>
                    <w:rPr>
                      <w:sz w:val="18"/>
                      <w:szCs w:val="18"/>
                    </w:rPr>
                    <w:t>Interventor UB</w:t>
                  </w:r>
                </w:p>
              </w:tc>
              <w:tc>
                <w:tcPr>
                  <w:tcW w:w="3216" w:type="dxa"/>
                  <w:shd w:val="clear" w:color="auto" w:fill="auto"/>
                </w:tcPr>
                <w:p w:rsidR="00EB6AA6" w:rsidRDefault="00EB6AA6">
                  <w:pPr>
                    <w:rPr>
                      <w:sz w:val="18"/>
                      <w:szCs w:val="18"/>
                    </w:rPr>
                  </w:pPr>
                  <w:r>
                    <w:rPr>
                      <w:sz w:val="18"/>
                      <w:szCs w:val="18"/>
                    </w:rPr>
                    <w:t>Lluís Bofarull Buñuel</w:t>
                  </w:r>
                </w:p>
                <w:p w:rsidR="00EB6AA6" w:rsidRDefault="00EB6AA6">
                  <w:pPr>
                    <w:rPr>
                      <w:sz w:val="18"/>
                      <w:szCs w:val="18"/>
                    </w:rPr>
                  </w:pPr>
                  <w:r>
                    <w:rPr>
                      <w:sz w:val="18"/>
                      <w:szCs w:val="18"/>
                    </w:rPr>
                    <w:t>Representante de la Intervención</w:t>
                  </w:r>
                </w:p>
              </w:tc>
            </w:tr>
            <w:tr w:rsidR="00EB6AA6">
              <w:trPr>
                <w:trHeight w:val="426"/>
              </w:trPr>
              <w:tc>
                <w:tcPr>
                  <w:tcW w:w="1264" w:type="dxa"/>
                  <w:shd w:val="clear" w:color="auto" w:fill="auto"/>
                </w:tcPr>
                <w:p w:rsidR="00EB6AA6" w:rsidRDefault="00EB6AA6">
                  <w:pPr>
                    <w:spacing w:before="60" w:after="60" w:line="276" w:lineRule="auto"/>
                    <w:rPr>
                      <w:szCs w:val="20"/>
                    </w:rPr>
                  </w:pPr>
                </w:p>
              </w:tc>
              <w:tc>
                <w:tcPr>
                  <w:tcW w:w="2977" w:type="dxa"/>
                  <w:shd w:val="clear" w:color="auto" w:fill="auto"/>
                </w:tcPr>
                <w:p w:rsidR="00EB6AA6" w:rsidRDefault="00EB6AA6">
                  <w:pPr>
                    <w:rPr>
                      <w:sz w:val="18"/>
                      <w:szCs w:val="18"/>
                    </w:rPr>
                  </w:pPr>
                  <w:r>
                    <w:rPr>
                      <w:sz w:val="18"/>
                      <w:szCs w:val="18"/>
                    </w:rPr>
                    <w:t xml:space="preserve">Mireia Cunill </w:t>
                  </w:r>
                  <w:proofErr w:type="spellStart"/>
                  <w:r>
                    <w:rPr>
                      <w:sz w:val="18"/>
                      <w:szCs w:val="18"/>
                    </w:rPr>
                    <w:t>Abanco</w:t>
                  </w:r>
                  <w:proofErr w:type="spellEnd"/>
                </w:p>
                <w:p w:rsidR="00EB6AA6" w:rsidRDefault="00EB6AA6">
                  <w:pPr>
                    <w:rPr>
                      <w:sz w:val="18"/>
                      <w:szCs w:val="18"/>
                    </w:rPr>
                  </w:pPr>
                  <w:r>
                    <w:rPr>
                      <w:sz w:val="18"/>
                      <w:szCs w:val="18"/>
                    </w:rPr>
                    <w:t>Letrada Servicios Jurídicos</w:t>
                  </w:r>
                </w:p>
              </w:tc>
              <w:tc>
                <w:tcPr>
                  <w:tcW w:w="3216" w:type="dxa"/>
                  <w:shd w:val="clear" w:color="auto" w:fill="auto"/>
                </w:tcPr>
                <w:p w:rsidR="00EB6AA6" w:rsidRDefault="00EB6AA6">
                  <w:pPr>
                    <w:rPr>
                      <w:sz w:val="18"/>
                      <w:szCs w:val="18"/>
                    </w:rPr>
                  </w:pPr>
                  <w:r>
                    <w:rPr>
                      <w:sz w:val="18"/>
                      <w:szCs w:val="18"/>
                    </w:rPr>
                    <w:t xml:space="preserve">Anna Alsina </w:t>
                  </w:r>
                  <w:proofErr w:type="spellStart"/>
                  <w:r>
                    <w:rPr>
                      <w:sz w:val="18"/>
                      <w:szCs w:val="18"/>
                    </w:rPr>
                    <w:t>Faulo</w:t>
                  </w:r>
                  <w:proofErr w:type="spellEnd"/>
                </w:p>
                <w:p w:rsidR="00EB6AA6" w:rsidRDefault="00EB6AA6">
                  <w:pPr>
                    <w:rPr>
                      <w:sz w:val="18"/>
                      <w:szCs w:val="18"/>
                    </w:rPr>
                  </w:pPr>
                  <w:r>
                    <w:rPr>
                      <w:sz w:val="18"/>
                      <w:szCs w:val="18"/>
                    </w:rPr>
                    <w:t>Representante de los Servicios jurídicos</w:t>
                  </w:r>
                </w:p>
              </w:tc>
            </w:tr>
            <w:tr w:rsidR="00EB6AA6">
              <w:trPr>
                <w:trHeight w:val="654"/>
              </w:trPr>
              <w:tc>
                <w:tcPr>
                  <w:tcW w:w="1264" w:type="dxa"/>
                  <w:tcBorders>
                    <w:bottom w:val="single" w:sz="4" w:space="0" w:color="000000"/>
                  </w:tcBorders>
                  <w:shd w:val="clear" w:color="auto" w:fill="auto"/>
                </w:tcPr>
                <w:p w:rsidR="00EB6AA6" w:rsidRDefault="00EB6AA6">
                  <w:pPr>
                    <w:spacing w:before="60" w:after="60" w:line="276" w:lineRule="auto"/>
                    <w:rPr>
                      <w:szCs w:val="20"/>
                    </w:rPr>
                  </w:pPr>
                  <w:r>
                    <w:rPr>
                      <w:szCs w:val="20"/>
                    </w:rPr>
                    <w:t>Secretaria</w:t>
                  </w:r>
                </w:p>
              </w:tc>
              <w:tc>
                <w:tcPr>
                  <w:tcW w:w="2977" w:type="dxa"/>
                  <w:tcBorders>
                    <w:bottom w:val="single" w:sz="4" w:space="0" w:color="000000"/>
                  </w:tcBorders>
                  <w:shd w:val="clear" w:color="auto" w:fill="auto"/>
                </w:tcPr>
                <w:p w:rsidR="00EB6AA6" w:rsidRDefault="00EB6AA6">
                  <w:pPr>
                    <w:rPr>
                      <w:sz w:val="18"/>
                      <w:szCs w:val="18"/>
                    </w:rPr>
                  </w:pPr>
                  <w:r>
                    <w:rPr>
                      <w:sz w:val="18"/>
                      <w:szCs w:val="18"/>
                    </w:rPr>
                    <w:t>Fátima Pujol Fernández</w:t>
                  </w:r>
                </w:p>
                <w:p w:rsidR="00EB6AA6" w:rsidRDefault="00EB6AA6">
                  <w:pPr>
                    <w:rPr>
                      <w:sz w:val="18"/>
                      <w:szCs w:val="18"/>
                    </w:rPr>
                  </w:pPr>
                  <w:r>
                    <w:rPr>
                      <w:sz w:val="18"/>
                      <w:szCs w:val="18"/>
                    </w:rPr>
                    <w:t>Jefe de la Oficina de Contratación Administrativa</w:t>
                  </w:r>
                </w:p>
              </w:tc>
              <w:tc>
                <w:tcPr>
                  <w:tcW w:w="3216" w:type="dxa"/>
                  <w:tcBorders>
                    <w:bottom w:val="single" w:sz="4" w:space="0" w:color="000000"/>
                  </w:tcBorders>
                  <w:shd w:val="clear" w:color="auto" w:fill="auto"/>
                </w:tcPr>
                <w:p w:rsidR="00EB6AA6" w:rsidRDefault="00EB6AA6">
                  <w:pPr>
                    <w:rPr>
                      <w:sz w:val="18"/>
                      <w:szCs w:val="18"/>
                    </w:rPr>
                  </w:pPr>
                  <w:r>
                    <w:rPr>
                      <w:sz w:val="18"/>
                      <w:szCs w:val="18"/>
                    </w:rPr>
                    <w:t>Montserrat Font Navarro</w:t>
                  </w:r>
                </w:p>
                <w:p w:rsidR="00EB6AA6" w:rsidRDefault="00EB6AA6">
                  <w:pPr>
                    <w:rPr>
                      <w:sz w:val="18"/>
                      <w:szCs w:val="18"/>
                    </w:rPr>
                  </w:pPr>
                  <w:r>
                    <w:rPr>
                      <w:sz w:val="18"/>
                      <w:szCs w:val="18"/>
                    </w:rPr>
                    <w:t>Gestora técnica de la Oficina de Contratación Administrativa</w:t>
                  </w:r>
                </w:p>
              </w:tc>
            </w:tr>
          </w:tbl>
          <w:p w:rsidR="00EB6AA6" w:rsidRDefault="00EB6AA6">
            <w:pPr>
              <w:spacing w:line="300" w:lineRule="auto"/>
              <w:ind w:right="70"/>
              <w:rPr>
                <w:b/>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M</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b/>
                <w:szCs w:val="20"/>
              </w:rPr>
            </w:pPr>
            <w:r>
              <w:rPr>
                <w:b/>
                <w:szCs w:val="20"/>
              </w:rPr>
              <w:t>Incumplimientos y penalizaciones</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before="60" w:after="60" w:line="276" w:lineRule="auto"/>
              <w:rPr>
                <w:b/>
                <w:szCs w:val="20"/>
              </w:rPr>
            </w:pPr>
          </w:p>
          <w:tbl>
            <w:tblPr>
              <w:tblW w:w="75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05"/>
              <w:gridCol w:w="3357"/>
              <w:gridCol w:w="2532"/>
            </w:tblGrid>
            <w:tr w:rsidR="00EB6AA6">
              <w:trPr>
                <w:trHeight w:val="331"/>
              </w:trPr>
              <w:tc>
                <w:tcPr>
                  <w:tcW w:w="1705" w:type="dxa"/>
                </w:tcPr>
                <w:p w:rsidR="00EB6AA6" w:rsidRDefault="00EB6AA6">
                  <w:pPr>
                    <w:spacing w:before="60" w:after="60" w:line="276" w:lineRule="auto"/>
                    <w:rPr>
                      <w:b/>
                      <w:szCs w:val="20"/>
                    </w:rPr>
                  </w:pPr>
                  <w:r>
                    <w:rPr>
                      <w:b/>
                      <w:sz w:val="18"/>
                      <w:szCs w:val="18"/>
                    </w:rPr>
                    <w:t xml:space="preserve">Gradación </w:t>
                  </w:r>
                </w:p>
              </w:tc>
              <w:tc>
                <w:tcPr>
                  <w:tcW w:w="3357" w:type="dxa"/>
                </w:tcPr>
                <w:p w:rsidR="00EB6AA6" w:rsidRDefault="00EB6AA6">
                  <w:pPr>
                    <w:spacing w:before="60" w:after="60" w:line="276" w:lineRule="auto"/>
                    <w:rPr>
                      <w:b/>
                      <w:szCs w:val="20"/>
                    </w:rPr>
                  </w:pPr>
                  <w:r>
                    <w:rPr>
                      <w:b/>
                      <w:sz w:val="18"/>
                      <w:szCs w:val="18"/>
                    </w:rPr>
                    <w:t>Descripción</w:t>
                  </w:r>
                </w:p>
              </w:tc>
              <w:tc>
                <w:tcPr>
                  <w:tcW w:w="2532" w:type="dxa"/>
                </w:tcPr>
                <w:p w:rsidR="00EB6AA6" w:rsidRDefault="00EB6AA6">
                  <w:pPr>
                    <w:spacing w:before="60" w:after="60" w:line="276" w:lineRule="auto"/>
                    <w:rPr>
                      <w:b/>
                      <w:szCs w:val="20"/>
                    </w:rPr>
                  </w:pPr>
                  <w:r>
                    <w:rPr>
                      <w:b/>
                      <w:sz w:val="18"/>
                      <w:szCs w:val="18"/>
                    </w:rPr>
                    <w:t>Penalización</w:t>
                  </w:r>
                </w:p>
              </w:tc>
            </w:tr>
            <w:tr w:rsidR="00EB6AA6">
              <w:trPr>
                <w:trHeight w:val="2141"/>
              </w:trPr>
              <w:tc>
                <w:tcPr>
                  <w:tcW w:w="1705" w:type="dxa"/>
                </w:tcPr>
                <w:p w:rsidR="00EB6AA6" w:rsidRDefault="00EB6AA6">
                  <w:pPr>
                    <w:spacing w:before="60" w:after="60" w:line="276" w:lineRule="auto"/>
                    <w:rPr>
                      <w:b/>
                      <w:szCs w:val="20"/>
                    </w:rPr>
                  </w:pPr>
                  <w:r>
                    <w:rPr>
                      <w:b/>
                      <w:sz w:val="18"/>
                      <w:szCs w:val="18"/>
                      <w:u w:val="single"/>
                    </w:rPr>
                    <w:t>Muy grave</w:t>
                  </w:r>
                </w:p>
              </w:tc>
              <w:tc>
                <w:tcPr>
                  <w:tcW w:w="3357" w:type="dxa"/>
                </w:tcPr>
                <w:p w:rsidR="00EB6AA6" w:rsidRDefault="00EB6AA6">
                  <w:pPr>
                    <w:rPr>
                      <w:szCs w:val="20"/>
                    </w:rPr>
                  </w:pPr>
                  <w:r>
                    <w:rPr>
                      <w:szCs w:val="20"/>
                    </w:rPr>
                    <w:t>A) Incumplimiento del plazo acordado de entrega del material impreso, tanto a Publicaciones y Ediciones de la UB como los demás destinos establecidas.</w:t>
                  </w:r>
                </w:p>
                <w:p w:rsidR="00EB6AA6" w:rsidRDefault="00EB6AA6">
                  <w:pPr>
                    <w:rPr>
                      <w:szCs w:val="20"/>
                    </w:rPr>
                  </w:pPr>
                </w:p>
                <w:p w:rsidR="00EB6AA6" w:rsidRDefault="00EB6AA6">
                  <w:pPr>
                    <w:rPr>
                      <w:szCs w:val="20"/>
                    </w:rPr>
                  </w:pPr>
                  <w:r>
                    <w:rPr>
                      <w:szCs w:val="20"/>
                    </w:rPr>
                    <w:t xml:space="preserve">B) </w:t>
                  </w:r>
                  <w:r w:rsidRPr="00BF5896">
                    <w:rPr>
                      <w:szCs w:val="20"/>
                    </w:rPr>
                    <w:t>Incumplimiento en la calidad de preimpresión, impresión y encuadernación acordada siguiendo con los estándares de calidad establecidos en cada presupuesto</w:t>
                  </w:r>
                </w:p>
                <w:p w:rsidR="00EB6AA6" w:rsidRDefault="00EB6AA6">
                  <w:pPr>
                    <w:rPr>
                      <w:szCs w:val="20"/>
                    </w:rPr>
                  </w:pPr>
                </w:p>
                <w:p w:rsidR="00EB6AA6" w:rsidRDefault="00EB6AA6">
                  <w:pPr>
                    <w:rPr>
                      <w:szCs w:val="20"/>
                    </w:rPr>
                  </w:pPr>
                  <w:r>
                    <w:rPr>
                      <w:szCs w:val="20"/>
                    </w:rPr>
                    <w:t xml:space="preserve">C) </w:t>
                  </w:r>
                  <w:r w:rsidRPr="00B3747B">
                    <w:rPr>
                      <w:szCs w:val="20"/>
                    </w:rPr>
                    <w:t>El incumplimiento reiterado en 3 veces de faltas leves</w:t>
                  </w:r>
                </w:p>
                <w:p w:rsidR="00EB6AA6" w:rsidRDefault="00EB6AA6">
                  <w:pPr>
                    <w:rPr>
                      <w:szCs w:val="20"/>
                    </w:rPr>
                  </w:pPr>
                </w:p>
                <w:p w:rsidR="00EB6AA6" w:rsidRDefault="00EB6AA6">
                  <w:pPr>
                    <w:rPr>
                      <w:szCs w:val="20"/>
                    </w:rPr>
                  </w:pPr>
                </w:p>
                <w:p w:rsidR="00EB6AA6" w:rsidRDefault="00EB6AA6">
                  <w:pPr>
                    <w:rPr>
                      <w:szCs w:val="20"/>
                    </w:rPr>
                  </w:pPr>
                  <w:r w:rsidRPr="00B3747B">
                    <w:rPr>
                      <w:szCs w:val="20"/>
                    </w:rPr>
                    <w:lastRenderedPageBreak/>
                    <w:t>Se penalizará cuando desde Ediciones UB haya avisado 3 veces mediante correo electrónico del incumplimiento y el contratista no haya tomado las medidas correctoras</w:t>
                  </w:r>
                  <w:r>
                    <w:rPr>
                      <w:szCs w:val="20"/>
                    </w:rPr>
                    <w:t xml:space="preserve">. </w:t>
                  </w:r>
                </w:p>
              </w:tc>
              <w:tc>
                <w:tcPr>
                  <w:tcW w:w="2532" w:type="dxa"/>
                </w:tcPr>
                <w:p w:rsidR="00EB6AA6" w:rsidRDefault="00EB6AA6">
                  <w:pPr>
                    <w:spacing w:before="60" w:after="60" w:line="276" w:lineRule="auto"/>
                    <w:rPr>
                      <w:b/>
                      <w:szCs w:val="20"/>
                    </w:rPr>
                  </w:pPr>
                  <w:r w:rsidRPr="00BF5896">
                    <w:rPr>
                      <w:b/>
                      <w:szCs w:val="20"/>
                    </w:rPr>
                    <w:lastRenderedPageBreak/>
                    <w:t>10% del importe del servicio</w:t>
                  </w:r>
                </w:p>
              </w:tc>
            </w:tr>
            <w:tr w:rsidR="00EB6AA6">
              <w:trPr>
                <w:trHeight w:val="1086"/>
              </w:trPr>
              <w:tc>
                <w:tcPr>
                  <w:tcW w:w="1705" w:type="dxa"/>
                </w:tcPr>
                <w:p w:rsidR="00EB6AA6" w:rsidRDefault="00EB6AA6">
                  <w:pPr>
                    <w:spacing w:before="60" w:after="60" w:line="276" w:lineRule="auto"/>
                    <w:rPr>
                      <w:b/>
                      <w:szCs w:val="20"/>
                    </w:rPr>
                  </w:pPr>
                  <w:r>
                    <w:rPr>
                      <w:b/>
                      <w:sz w:val="18"/>
                      <w:szCs w:val="18"/>
                      <w:u w:val="single"/>
                    </w:rPr>
                    <w:t>Grave</w:t>
                  </w:r>
                </w:p>
              </w:tc>
              <w:tc>
                <w:tcPr>
                  <w:tcW w:w="3357" w:type="dxa"/>
                </w:tcPr>
                <w:p w:rsidR="00EB6AA6" w:rsidRDefault="00EB6AA6">
                  <w:pPr>
                    <w:spacing w:before="60" w:after="60" w:line="276" w:lineRule="auto"/>
                    <w:rPr>
                      <w:szCs w:val="20"/>
                    </w:rPr>
                  </w:pPr>
                  <w:r w:rsidRPr="00B3747B">
                    <w:rPr>
                      <w:szCs w:val="20"/>
                    </w:rPr>
                    <w:t>Incumplimiento de los protocolos técnicos de seguimiento de preimpresión, impresión, encuadernación y transporte establecidos por Publicaciones y Ediciones de la UB</w:t>
                  </w:r>
                </w:p>
                <w:p w:rsidR="00EB6AA6" w:rsidRDefault="00EB6AA6">
                  <w:pPr>
                    <w:spacing w:before="60" w:after="60" w:line="276" w:lineRule="auto"/>
                    <w:rPr>
                      <w:szCs w:val="20"/>
                    </w:rPr>
                  </w:pPr>
                </w:p>
                <w:p w:rsidR="00EB6AA6" w:rsidRDefault="00EB6AA6">
                  <w:pPr>
                    <w:spacing w:before="60" w:after="60" w:line="276" w:lineRule="auto"/>
                    <w:rPr>
                      <w:szCs w:val="20"/>
                    </w:rPr>
                  </w:pPr>
                  <w:r w:rsidRPr="00B3747B">
                    <w:rPr>
                      <w:szCs w:val="20"/>
                    </w:rPr>
                    <w:t>Incumplimiento de las mejoras aportadas por el contratista y aceptadas por la UB</w:t>
                  </w:r>
                </w:p>
                <w:p w:rsidR="00EB6AA6" w:rsidRDefault="00EB6AA6">
                  <w:pPr>
                    <w:spacing w:before="60" w:after="60" w:line="276" w:lineRule="auto"/>
                    <w:rPr>
                      <w:szCs w:val="20"/>
                    </w:rPr>
                  </w:pPr>
                </w:p>
                <w:p w:rsidR="00EB6AA6" w:rsidRDefault="00EB6AA6">
                  <w:pPr>
                    <w:spacing w:before="60" w:after="60" w:line="276" w:lineRule="auto"/>
                    <w:rPr>
                      <w:szCs w:val="20"/>
                    </w:rPr>
                  </w:pPr>
                  <w:r w:rsidRPr="00B3747B">
                    <w:rPr>
                      <w:szCs w:val="20"/>
                    </w:rPr>
                    <w:t>Se penalizará cuando desde Ediciones UB haya avisado 3 veces mediante correo electrónico del incumplimiento y el contratista no haya tomado las medidas correctoras</w:t>
                  </w:r>
                  <w:r>
                    <w:rPr>
                      <w:szCs w:val="20"/>
                    </w:rPr>
                    <w:t>.</w:t>
                  </w:r>
                </w:p>
              </w:tc>
              <w:tc>
                <w:tcPr>
                  <w:tcW w:w="2532" w:type="dxa"/>
                </w:tcPr>
                <w:p w:rsidR="00EB6AA6" w:rsidRDefault="00EB6AA6">
                  <w:pPr>
                    <w:spacing w:before="60" w:after="60" w:line="276" w:lineRule="auto"/>
                    <w:rPr>
                      <w:b/>
                      <w:szCs w:val="20"/>
                    </w:rPr>
                  </w:pPr>
                  <w:r w:rsidRPr="00B3747B">
                    <w:rPr>
                      <w:b/>
                      <w:szCs w:val="20"/>
                    </w:rPr>
                    <w:t>5% del importe del servicio</w:t>
                  </w:r>
                </w:p>
              </w:tc>
            </w:tr>
            <w:tr w:rsidR="00EB6AA6">
              <w:trPr>
                <w:trHeight w:val="1086"/>
              </w:trPr>
              <w:tc>
                <w:tcPr>
                  <w:tcW w:w="1705" w:type="dxa"/>
                </w:tcPr>
                <w:p w:rsidR="00EB6AA6" w:rsidRDefault="00EB6AA6">
                  <w:pPr>
                    <w:spacing w:before="60" w:after="60" w:line="276" w:lineRule="auto"/>
                    <w:rPr>
                      <w:b/>
                      <w:sz w:val="18"/>
                      <w:szCs w:val="18"/>
                      <w:u w:val="single"/>
                    </w:rPr>
                  </w:pPr>
                  <w:r>
                    <w:rPr>
                      <w:b/>
                      <w:sz w:val="18"/>
                      <w:szCs w:val="18"/>
                      <w:u w:val="single"/>
                    </w:rPr>
                    <w:t>Leve</w:t>
                  </w:r>
                </w:p>
              </w:tc>
              <w:tc>
                <w:tcPr>
                  <w:tcW w:w="3357" w:type="dxa"/>
                </w:tcPr>
                <w:p w:rsidR="00EB6AA6" w:rsidRDefault="00EB6AA6">
                  <w:pPr>
                    <w:spacing w:before="60" w:after="60" w:line="276" w:lineRule="auto"/>
                    <w:rPr>
                      <w:szCs w:val="20"/>
                    </w:rPr>
                  </w:pPr>
                  <w:r w:rsidRPr="00B3747B">
                    <w:rPr>
                      <w:szCs w:val="20"/>
                    </w:rPr>
                    <w:t>No notificar cambios en la plantilla destinada al servicio</w:t>
                  </w:r>
                </w:p>
              </w:tc>
              <w:tc>
                <w:tcPr>
                  <w:tcW w:w="2532" w:type="dxa"/>
                </w:tcPr>
                <w:p w:rsidR="00EB6AA6" w:rsidRDefault="00EB6AA6">
                  <w:pPr>
                    <w:spacing w:before="60" w:after="60" w:line="276" w:lineRule="auto"/>
                    <w:rPr>
                      <w:b/>
                      <w:szCs w:val="20"/>
                    </w:rPr>
                  </w:pPr>
                </w:p>
              </w:tc>
            </w:tr>
            <w:tr w:rsidR="00EB6AA6">
              <w:trPr>
                <w:trHeight w:val="1086"/>
              </w:trPr>
              <w:tc>
                <w:tcPr>
                  <w:tcW w:w="7594" w:type="dxa"/>
                  <w:gridSpan w:val="3"/>
                </w:tcPr>
                <w:p w:rsidR="00EB6AA6" w:rsidRDefault="00EB6AA6">
                  <w:pPr>
                    <w:spacing w:before="60" w:after="60" w:line="276" w:lineRule="auto"/>
                    <w:rPr>
                      <w:szCs w:val="20"/>
                    </w:rPr>
                  </w:pPr>
                </w:p>
                <w:p w:rsidR="00EB6AA6" w:rsidRDefault="00EB6AA6">
                  <w:pPr>
                    <w:spacing w:before="60" w:after="60" w:line="276" w:lineRule="auto"/>
                    <w:rPr>
                      <w:szCs w:val="20"/>
                    </w:rPr>
                  </w:pPr>
                  <w:r w:rsidRPr="000F2B45">
                    <w:rPr>
                      <w:szCs w:val="20"/>
                    </w:rPr>
                    <w:t>Se prevé la posibilidad de rescindir el acuerdo marco cuando se haya penalizado tres veces por faltas muy graves</w:t>
                  </w:r>
                  <w:r>
                    <w:rPr>
                      <w:szCs w:val="20"/>
                    </w:rPr>
                    <w:t>.</w:t>
                  </w:r>
                </w:p>
                <w:p w:rsidR="00EB6AA6" w:rsidRDefault="00EB6AA6">
                  <w:pPr>
                    <w:spacing w:before="60" w:after="60" w:line="276" w:lineRule="auto"/>
                    <w:rPr>
                      <w:b/>
                      <w:szCs w:val="20"/>
                      <w:u w:val="single"/>
                    </w:rPr>
                  </w:pPr>
                </w:p>
                <w:p w:rsidR="00EB6AA6" w:rsidRDefault="00EB6AA6">
                  <w:pPr>
                    <w:rPr>
                      <w:szCs w:val="20"/>
                    </w:rPr>
                  </w:pPr>
                  <w:r w:rsidRPr="000F2B45">
                    <w:rPr>
                      <w:szCs w:val="20"/>
                    </w:rPr>
                    <w:t>Las penalizaciones que se impongan se harán efectivas de las facturas pendientes de pago en el momento de imponerse la penalidad</w:t>
                  </w:r>
                </w:p>
                <w:p w:rsidR="00EB6AA6" w:rsidRDefault="00EB6AA6">
                  <w:pPr>
                    <w:rPr>
                      <w:b/>
                      <w:szCs w:val="20"/>
                    </w:rPr>
                  </w:pPr>
                </w:p>
              </w:tc>
            </w:tr>
          </w:tbl>
          <w:p w:rsidR="00EB6AA6" w:rsidRDefault="00EB6AA6">
            <w:pPr>
              <w:spacing w:before="60" w:after="60" w:line="276" w:lineRule="auto"/>
              <w:rPr>
                <w:b/>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lastRenderedPageBreak/>
              <w:t>N</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widowControl w:val="0"/>
              <w:spacing w:line="300" w:lineRule="auto"/>
              <w:ind w:right="70"/>
              <w:rPr>
                <w:b/>
                <w:szCs w:val="20"/>
              </w:rPr>
            </w:pPr>
            <w:r>
              <w:rPr>
                <w:b/>
                <w:szCs w:val="20"/>
              </w:rPr>
              <w:t xml:space="preserve">Responsable-coordinador </w:t>
            </w:r>
            <w:r w:rsidRPr="000F2B45">
              <w:rPr>
                <w:b/>
                <w:szCs w:val="20"/>
              </w:rPr>
              <w:t>del acuerdo marco</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left="601" w:right="70" w:hanging="601"/>
              <w:rPr>
                <w:szCs w:val="20"/>
              </w:rPr>
            </w:pPr>
          </w:p>
          <w:p w:rsidR="00EB6AA6" w:rsidRDefault="00EB6AA6">
            <w:pPr>
              <w:widowControl w:val="0"/>
              <w:spacing w:line="300" w:lineRule="auto"/>
              <w:ind w:right="70"/>
              <w:rPr>
                <w:sz w:val="18"/>
                <w:szCs w:val="18"/>
              </w:rPr>
            </w:pPr>
            <w:r>
              <w:rPr>
                <w:sz w:val="18"/>
                <w:szCs w:val="18"/>
              </w:rPr>
              <w:t xml:space="preserve">Sra. Meritxell </w:t>
            </w:r>
            <w:proofErr w:type="spellStart"/>
            <w:r>
              <w:rPr>
                <w:sz w:val="18"/>
                <w:szCs w:val="18"/>
              </w:rPr>
              <w:t>Anton</w:t>
            </w:r>
            <w:proofErr w:type="spellEnd"/>
            <w:r>
              <w:rPr>
                <w:sz w:val="18"/>
                <w:szCs w:val="18"/>
              </w:rPr>
              <w:t xml:space="preserve"> </w:t>
            </w:r>
            <w:proofErr w:type="spellStart"/>
            <w:r>
              <w:rPr>
                <w:sz w:val="18"/>
                <w:szCs w:val="18"/>
              </w:rPr>
              <w:t>Maynadé</w:t>
            </w:r>
            <w:proofErr w:type="spellEnd"/>
            <w:r>
              <w:rPr>
                <w:sz w:val="18"/>
                <w:szCs w:val="18"/>
              </w:rPr>
              <w:t xml:space="preserve">. </w:t>
            </w:r>
            <w:r w:rsidRPr="00940D31">
              <w:rPr>
                <w:sz w:val="18"/>
                <w:szCs w:val="18"/>
              </w:rPr>
              <w:t>Jefe del Servicio de Publicaciones y Ediciones de la Universidad de Barcelona</w:t>
            </w:r>
            <w:r>
              <w:rPr>
                <w:sz w:val="18"/>
                <w:szCs w:val="18"/>
              </w:rPr>
              <w:t>.</w:t>
            </w:r>
          </w:p>
          <w:p w:rsidR="00EB6AA6" w:rsidRDefault="00EB6AA6">
            <w:pPr>
              <w:widowControl w:val="0"/>
              <w:spacing w:line="300" w:lineRule="auto"/>
              <w:ind w:right="70"/>
              <w:rPr>
                <w:b/>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O</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rPr>
            </w:pPr>
            <w:r w:rsidRPr="000F2B45">
              <w:rPr>
                <w:b/>
                <w:szCs w:val="20"/>
              </w:rPr>
              <w:t>Pagos del precio y facturación de los contratos basados</w:t>
            </w:r>
          </w:p>
          <w:p w:rsidR="00EB6AA6" w:rsidRDefault="00EB6AA6">
            <w:pPr>
              <w:spacing w:line="300" w:lineRule="auto"/>
              <w:rPr>
                <w:b/>
                <w:szCs w:val="20"/>
              </w:rPr>
            </w:pPr>
          </w:p>
        </w:tc>
      </w:tr>
      <w:tr w:rsidR="00EB6AA6">
        <w:trPr>
          <w:trHeight w:val="1200"/>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rsidP="000354B7">
            <w:pPr>
              <w:numPr>
                <w:ilvl w:val="0"/>
                <w:numId w:val="4"/>
              </w:numPr>
              <w:spacing w:line="300" w:lineRule="auto"/>
              <w:rPr>
                <w:szCs w:val="20"/>
              </w:rPr>
            </w:pPr>
            <w:r w:rsidRPr="000F2B45">
              <w:rPr>
                <w:szCs w:val="20"/>
              </w:rPr>
              <w:t>1. El pago se realizará una vez ejecutado el servicio solicitado, previa recepción de conformidad y presentación de la factura, en la que se incluirá la descripción completa de los servicio</w:t>
            </w:r>
            <w:r>
              <w:rPr>
                <w:szCs w:val="20"/>
              </w:rPr>
              <w:t>s</w:t>
            </w:r>
            <w:r w:rsidRPr="000F2B45">
              <w:rPr>
                <w:szCs w:val="20"/>
              </w:rPr>
              <w:t xml:space="preserve"> prestado</w:t>
            </w:r>
            <w:r>
              <w:rPr>
                <w:szCs w:val="20"/>
              </w:rPr>
              <w:t>s</w:t>
            </w:r>
            <w:r w:rsidRPr="000F2B45">
              <w:rPr>
                <w:szCs w:val="20"/>
              </w:rPr>
              <w:t>, de acuerdo con lo indicado en la cláusula 24 de este PCAP</w:t>
            </w:r>
          </w:p>
          <w:p w:rsidR="00EB6AA6" w:rsidRDefault="00EB6AA6">
            <w:pPr>
              <w:spacing w:line="300" w:lineRule="auto"/>
              <w:ind w:left="360"/>
              <w:rPr>
                <w:szCs w:val="20"/>
              </w:rPr>
            </w:pPr>
          </w:p>
          <w:p w:rsidR="00EB6AA6" w:rsidRDefault="00EB6AA6" w:rsidP="000354B7">
            <w:pPr>
              <w:numPr>
                <w:ilvl w:val="0"/>
                <w:numId w:val="4"/>
              </w:numPr>
              <w:pBdr>
                <w:top w:val="nil"/>
                <w:left w:val="nil"/>
                <w:bottom w:val="nil"/>
                <w:right w:val="nil"/>
                <w:between w:val="nil"/>
              </w:pBdr>
              <w:spacing w:line="300" w:lineRule="auto"/>
              <w:rPr>
                <w:color w:val="000000"/>
                <w:szCs w:val="20"/>
                <w:u w:val="single"/>
              </w:rPr>
            </w:pPr>
            <w:proofErr w:type="spellStart"/>
            <w:r>
              <w:rPr>
                <w:color w:val="000000"/>
                <w:szCs w:val="20"/>
              </w:rPr>
              <w:t>CeGe</w:t>
            </w:r>
            <w:proofErr w:type="spellEnd"/>
            <w:r>
              <w:rPr>
                <w:color w:val="000000"/>
                <w:szCs w:val="20"/>
              </w:rPr>
              <w:t xml:space="preserve">: 3839000040600 </w:t>
            </w:r>
          </w:p>
          <w:p w:rsidR="00EB6AA6" w:rsidRDefault="00EB6AA6">
            <w:pPr>
              <w:pBdr>
                <w:top w:val="nil"/>
                <w:left w:val="nil"/>
                <w:bottom w:val="nil"/>
                <w:right w:val="nil"/>
                <w:between w:val="nil"/>
              </w:pBdr>
              <w:spacing w:line="300" w:lineRule="auto"/>
              <w:ind w:left="360"/>
              <w:rPr>
                <w:color w:val="000000"/>
                <w:szCs w:val="20"/>
                <w:u w:val="single"/>
              </w:rPr>
            </w:pPr>
          </w:p>
          <w:p w:rsidR="00EB6AA6" w:rsidRDefault="00EB6AA6" w:rsidP="000354B7">
            <w:pPr>
              <w:numPr>
                <w:ilvl w:val="0"/>
                <w:numId w:val="4"/>
              </w:numPr>
              <w:pBdr>
                <w:top w:val="nil"/>
                <w:left w:val="nil"/>
                <w:bottom w:val="nil"/>
                <w:right w:val="nil"/>
                <w:between w:val="nil"/>
              </w:pBdr>
              <w:spacing w:line="300" w:lineRule="auto"/>
              <w:rPr>
                <w:color w:val="000000"/>
                <w:szCs w:val="20"/>
              </w:rPr>
            </w:pPr>
            <w:r w:rsidRPr="00C40C8E">
              <w:rPr>
                <w:color w:val="000000"/>
                <w:szCs w:val="20"/>
              </w:rPr>
              <w:t>Lugar de envío de las facturas</w:t>
            </w:r>
            <w:r>
              <w:rPr>
                <w:color w:val="000000"/>
                <w:szCs w:val="20"/>
              </w:rPr>
              <w:t xml:space="preserve">: </w:t>
            </w:r>
          </w:p>
          <w:p w:rsidR="00EB6AA6" w:rsidRDefault="00EB6AA6">
            <w:pPr>
              <w:spacing w:line="300" w:lineRule="auto"/>
              <w:rPr>
                <w:color w:val="000000"/>
                <w:szCs w:val="20"/>
                <w:u w:val="single"/>
              </w:rPr>
            </w:pPr>
            <w:r w:rsidRPr="00C40C8E">
              <w:rPr>
                <w:szCs w:val="20"/>
              </w:rPr>
              <w:t>Dirección donde se entregarán l</w:t>
            </w:r>
            <w:r>
              <w:rPr>
                <w:szCs w:val="20"/>
              </w:rPr>
              <w:t>a</w:t>
            </w:r>
            <w:r w:rsidRPr="00C40C8E">
              <w:rPr>
                <w:szCs w:val="20"/>
              </w:rPr>
              <w:t xml:space="preserve">s </w:t>
            </w:r>
            <w:r w:rsidRPr="00C40C8E">
              <w:rPr>
                <w:b/>
                <w:szCs w:val="20"/>
              </w:rPr>
              <w:t>facturas electrónicas</w:t>
            </w:r>
            <w:r>
              <w:rPr>
                <w:b/>
                <w:szCs w:val="20"/>
              </w:rPr>
              <w:t xml:space="preserve">: </w:t>
            </w:r>
            <w:r w:rsidRPr="00C40C8E">
              <w:rPr>
                <w:szCs w:val="20"/>
              </w:rPr>
              <w:t>Punto de entrada de la Administración Abierta de Cataluña</w:t>
            </w:r>
            <w:r>
              <w:rPr>
                <w:szCs w:val="20"/>
              </w:rPr>
              <w:t xml:space="preserve"> </w:t>
            </w:r>
            <w:hyperlink r:id="rId9">
              <w:r>
                <w:rPr>
                  <w:color w:val="000000"/>
                  <w:szCs w:val="20"/>
                  <w:u w:val="single"/>
                </w:rPr>
                <w:t>http://www.ub.edu/facturaelectronica/</w:t>
              </w:r>
            </w:hyperlink>
          </w:p>
          <w:p w:rsidR="00EB6AA6" w:rsidRDefault="00EB6AA6">
            <w:pPr>
              <w:spacing w:line="300" w:lineRule="auto"/>
              <w:rPr>
                <w:color w:val="000000"/>
                <w:szCs w:val="20"/>
              </w:rPr>
            </w:pPr>
          </w:p>
          <w:p w:rsidR="00EB6AA6" w:rsidRDefault="00EB6AA6">
            <w:pPr>
              <w:spacing w:line="300" w:lineRule="auto"/>
              <w:rPr>
                <w:szCs w:val="20"/>
              </w:rPr>
            </w:pPr>
            <w:r w:rsidRPr="00C40C8E">
              <w:rPr>
                <w:szCs w:val="20"/>
              </w:rPr>
              <w:t>En cualquier caso y con carácter general el contratista entregará albaranes y facturas. En las facturas, se deberá hacer constar el número y la fecha del albarán y deberá recoger con precisión la descripción del servicio con el precio acordado</w:t>
            </w:r>
            <w:r>
              <w:rPr>
                <w:szCs w:val="20"/>
              </w:rPr>
              <w:t>.</w:t>
            </w:r>
          </w:p>
          <w:p w:rsidR="00EB6AA6" w:rsidRDefault="00EB6AA6">
            <w:pPr>
              <w:widowControl w:val="0"/>
              <w:pBdr>
                <w:top w:val="nil"/>
                <w:left w:val="nil"/>
                <w:bottom w:val="nil"/>
                <w:right w:val="nil"/>
                <w:between w:val="nil"/>
              </w:pBdr>
              <w:rPr>
                <w:rFonts w:ascii="Times New Roman" w:eastAsia="Times New Roman" w:hAnsi="Times New Roman"/>
                <w:b/>
                <w:color w:val="000000"/>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P</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O</w:t>
            </w:r>
            <w:r w:rsidRPr="00C40C8E">
              <w:rPr>
                <w:b/>
                <w:szCs w:val="20"/>
              </w:rPr>
              <w:t>tras obligaciones</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szCs w:val="20"/>
              </w:rPr>
            </w:pPr>
          </w:p>
          <w:p w:rsidR="00EB6AA6" w:rsidRDefault="00EB6AA6">
            <w:pPr>
              <w:spacing w:line="300" w:lineRule="auto"/>
              <w:ind w:right="70"/>
              <w:rPr>
                <w:szCs w:val="20"/>
              </w:rPr>
            </w:pPr>
            <w:r w:rsidRPr="00C40C8E">
              <w:rPr>
                <w:szCs w:val="20"/>
              </w:rPr>
              <w:t>Para esta contratación no se prevé otras obligaciones que las establecidas en la cláusula 26 de este PCAP</w:t>
            </w:r>
            <w:r>
              <w:rPr>
                <w:szCs w:val="20"/>
              </w:rPr>
              <w:t>.</w:t>
            </w:r>
          </w:p>
          <w:p w:rsidR="00EB6AA6" w:rsidRDefault="00EB6AA6">
            <w:pPr>
              <w:spacing w:line="300" w:lineRule="auto"/>
              <w:ind w:right="70"/>
              <w:rPr>
                <w:b/>
                <w:szCs w:val="20"/>
              </w:rPr>
            </w:pP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Q</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sidRPr="00DB359A">
              <w:rPr>
                <w:b/>
                <w:szCs w:val="20"/>
              </w:rPr>
              <w:t>Modificación del acuerdo marco</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szCs w:val="20"/>
              </w:rPr>
            </w:pPr>
          </w:p>
          <w:p w:rsidR="00EB6AA6" w:rsidRDefault="00EB6AA6">
            <w:pPr>
              <w:spacing w:line="300" w:lineRule="auto"/>
              <w:rPr>
                <w:szCs w:val="20"/>
              </w:rPr>
            </w:pPr>
            <w:r w:rsidRPr="00DB359A">
              <w:rPr>
                <w:szCs w:val="20"/>
              </w:rPr>
              <w:t>No se prevén modificaciones.</w:t>
            </w:r>
          </w:p>
          <w:p w:rsidR="00EB6AA6" w:rsidRDefault="00EB6AA6">
            <w:pPr>
              <w:spacing w:line="300" w:lineRule="auto"/>
              <w:rPr>
                <w:b/>
                <w:szCs w:val="20"/>
              </w:rPr>
            </w:pPr>
          </w:p>
        </w:tc>
      </w:tr>
      <w:tr w:rsidR="00EB6AA6">
        <w:trPr>
          <w:trHeight w:val="283"/>
        </w:trPr>
        <w:tc>
          <w:tcPr>
            <w:tcW w:w="4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R</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rPr>
            </w:pPr>
            <w:r w:rsidRPr="00DB359A">
              <w:rPr>
                <w:b/>
                <w:szCs w:val="20"/>
              </w:rPr>
              <w:t>Revisión de precios</w:t>
            </w:r>
          </w:p>
        </w:tc>
      </w:tr>
      <w:tr w:rsidR="00EB6AA6">
        <w:trPr>
          <w:trHeight w:val="283"/>
        </w:trPr>
        <w:tc>
          <w:tcPr>
            <w:tcW w:w="424"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szCs w:val="20"/>
              </w:rPr>
            </w:pPr>
          </w:p>
          <w:p w:rsidR="00EB6AA6" w:rsidRDefault="00EB6AA6">
            <w:pPr>
              <w:spacing w:line="300" w:lineRule="auto"/>
              <w:rPr>
                <w:b/>
                <w:szCs w:val="20"/>
              </w:rPr>
            </w:pPr>
            <w:r w:rsidRPr="00C40C8E">
              <w:rPr>
                <w:szCs w:val="20"/>
              </w:rPr>
              <w:t>No se prevé la revisión de precios ni en el acuerdo marco ni en los contratos basados ​​en este.</w:t>
            </w:r>
            <w:r>
              <w:rPr>
                <w:szCs w:val="20"/>
              </w:rPr>
              <w:t xml:space="preserve"> </w:t>
            </w:r>
          </w:p>
        </w:tc>
      </w:tr>
      <w:tr w:rsidR="00EB6AA6">
        <w:trPr>
          <w:trHeight w:val="283"/>
        </w:trPr>
        <w:tc>
          <w:tcPr>
            <w:tcW w:w="424"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S</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rPr>
            </w:pPr>
            <w:r>
              <w:rPr>
                <w:b/>
                <w:szCs w:val="20"/>
              </w:rPr>
              <w:t>Cesión</w:t>
            </w:r>
          </w:p>
        </w:tc>
      </w:tr>
      <w:tr w:rsidR="00EB6AA6">
        <w:trPr>
          <w:trHeight w:val="283"/>
        </w:trPr>
        <w:tc>
          <w:tcPr>
            <w:tcW w:w="424"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szCs w:val="20"/>
              </w:rPr>
            </w:pPr>
          </w:p>
          <w:p w:rsidR="00EB6AA6" w:rsidRDefault="00EB6AA6">
            <w:pPr>
              <w:spacing w:line="300" w:lineRule="auto"/>
              <w:rPr>
                <w:b/>
                <w:szCs w:val="20"/>
              </w:rPr>
            </w:pPr>
            <w:r w:rsidRPr="00DB359A">
              <w:rPr>
                <w:szCs w:val="20"/>
              </w:rPr>
              <w:t>No se permite</w:t>
            </w:r>
          </w:p>
        </w:tc>
      </w:tr>
      <w:tr w:rsidR="00EB6AA6">
        <w:trPr>
          <w:trHeight w:val="283"/>
        </w:trPr>
        <w:tc>
          <w:tcPr>
            <w:tcW w:w="424"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r>
              <w:rPr>
                <w:b/>
                <w:szCs w:val="20"/>
              </w:rPr>
              <w:t>T</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rPr>
            </w:pPr>
            <w:r w:rsidRPr="00DB359A">
              <w:rPr>
                <w:b/>
                <w:szCs w:val="20"/>
              </w:rPr>
              <w:t>Subcontratación</w:t>
            </w:r>
          </w:p>
        </w:tc>
      </w:tr>
      <w:tr w:rsidR="00EB6AA6">
        <w:trPr>
          <w:trHeight w:val="283"/>
        </w:trPr>
        <w:tc>
          <w:tcPr>
            <w:tcW w:w="424"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ind w:right="70"/>
              <w:rPr>
                <w:b/>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szCs w:val="20"/>
              </w:rPr>
            </w:pPr>
          </w:p>
          <w:p w:rsidR="00EB6AA6" w:rsidRDefault="00EB6AA6">
            <w:pPr>
              <w:spacing w:line="300" w:lineRule="auto"/>
              <w:rPr>
                <w:b/>
                <w:szCs w:val="20"/>
              </w:rPr>
            </w:pPr>
            <w:r w:rsidRPr="00DB359A">
              <w:rPr>
                <w:szCs w:val="20"/>
              </w:rPr>
              <w:t>Se permite la subcontratación en los términos establecidos en la cláusula 32 de este PCAP.</w:t>
            </w:r>
          </w:p>
        </w:tc>
      </w:tr>
      <w:tr w:rsidR="00EB6AA6">
        <w:trPr>
          <w:trHeight w:val="283"/>
        </w:trPr>
        <w:tc>
          <w:tcPr>
            <w:tcW w:w="42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spacing w:line="300" w:lineRule="auto"/>
              <w:ind w:right="70"/>
              <w:rPr>
                <w:b/>
                <w:szCs w:val="20"/>
              </w:rPr>
            </w:pPr>
            <w:r>
              <w:rPr>
                <w:b/>
                <w:szCs w:val="20"/>
              </w:rPr>
              <w:t>U</w:t>
            </w: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spacing w:line="300" w:lineRule="auto"/>
              <w:rPr>
                <w:b/>
                <w:szCs w:val="20"/>
              </w:rPr>
            </w:pPr>
          </w:p>
          <w:p w:rsidR="00EB6AA6" w:rsidRDefault="00EB6AA6">
            <w:pPr>
              <w:spacing w:line="300" w:lineRule="auto"/>
              <w:rPr>
                <w:b/>
                <w:szCs w:val="20"/>
              </w:rPr>
            </w:pPr>
            <w:r w:rsidRPr="00C40C8E">
              <w:rPr>
                <w:b/>
                <w:szCs w:val="20"/>
              </w:rPr>
              <w:t>PROCEDIMIENTO DEL ACUERDO MARCO Y DE LOS CONTRATOS BASADOS</w:t>
            </w:r>
          </w:p>
          <w:p w:rsidR="00EB6AA6" w:rsidRDefault="00EB6AA6">
            <w:pPr>
              <w:spacing w:line="300" w:lineRule="auto"/>
              <w:rPr>
                <w:szCs w:val="20"/>
              </w:rPr>
            </w:pP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95B3D7"/>
          </w:tcPr>
          <w:p w:rsidR="00EB6AA6" w:rsidRPr="00C40C8E" w:rsidRDefault="00EB6AA6" w:rsidP="000354B7">
            <w:pPr>
              <w:pStyle w:val="Pargrafdellista"/>
              <w:numPr>
                <w:ilvl w:val="0"/>
                <w:numId w:val="2"/>
              </w:numPr>
              <w:pBdr>
                <w:top w:val="nil"/>
                <w:left w:val="nil"/>
                <w:bottom w:val="nil"/>
                <w:right w:val="nil"/>
                <w:between w:val="nil"/>
              </w:pBdr>
              <w:spacing w:before="120"/>
              <w:jc w:val="both"/>
              <w:rPr>
                <w:color w:val="000000"/>
                <w:sz w:val="20"/>
                <w:szCs w:val="20"/>
              </w:rPr>
            </w:pPr>
            <w:r w:rsidRPr="00C40C8E">
              <w:rPr>
                <w:b/>
                <w:color w:val="000000"/>
                <w:sz w:val="20"/>
                <w:szCs w:val="20"/>
              </w:rPr>
              <w:t>Procedimiento del acuerdo marco</w:t>
            </w: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color w:val="000000"/>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pBdr>
                <w:top w:val="nil"/>
                <w:left w:val="nil"/>
                <w:bottom w:val="nil"/>
                <w:right w:val="nil"/>
                <w:between w:val="nil"/>
              </w:pBdr>
              <w:spacing w:before="120"/>
              <w:rPr>
                <w:color w:val="000000"/>
                <w:szCs w:val="20"/>
              </w:rPr>
            </w:pPr>
          </w:p>
          <w:p w:rsidR="00EB6AA6" w:rsidRDefault="00EB6AA6">
            <w:pPr>
              <w:pBdr>
                <w:top w:val="nil"/>
                <w:left w:val="nil"/>
                <w:bottom w:val="nil"/>
                <w:right w:val="nil"/>
                <w:between w:val="nil"/>
              </w:pBdr>
              <w:spacing w:before="120"/>
              <w:rPr>
                <w:color w:val="000000"/>
                <w:szCs w:val="20"/>
              </w:rPr>
            </w:pPr>
            <w:r w:rsidRPr="00C40C8E">
              <w:rPr>
                <w:color w:val="000000"/>
                <w:szCs w:val="20"/>
              </w:rPr>
              <w:t>Se adjudicará este acuerdo marco al licitador que obtenga la mayor puntuación de acuerdo con los criterios indicados en el apartado J de este cuadro de características</w:t>
            </w:r>
            <w:r>
              <w:rPr>
                <w:color w:val="000000"/>
                <w:szCs w:val="20"/>
              </w:rPr>
              <w:t>.</w:t>
            </w:r>
          </w:p>
          <w:p w:rsidR="00EB6AA6" w:rsidRDefault="00EB6AA6">
            <w:pPr>
              <w:pBdr>
                <w:top w:val="nil"/>
                <w:left w:val="nil"/>
                <w:bottom w:val="nil"/>
                <w:right w:val="nil"/>
                <w:between w:val="nil"/>
              </w:pBdr>
              <w:spacing w:before="120"/>
              <w:rPr>
                <w:color w:val="C00000"/>
                <w:szCs w:val="20"/>
              </w:rPr>
            </w:pPr>
          </w:p>
          <w:p w:rsidR="00EB6AA6" w:rsidRDefault="00EB6AA6">
            <w:pPr>
              <w:pBdr>
                <w:top w:val="nil"/>
                <w:left w:val="nil"/>
                <w:bottom w:val="nil"/>
                <w:right w:val="nil"/>
                <w:between w:val="nil"/>
              </w:pBdr>
              <w:spacing w:before="120"/>
              <w:rPr>
                <w:color w:val="000000"/>
                <w:szCs w:val="20"/>
              </w:rPr>
            </w:pPr>
            <w:proofErr w:type="gramStart"/>
            <w:r w:rsidRPr="00C40C8E">
              <w:rPr>
                <w:color w:val="000000"/>
                <w:szCs w:val="20"/>
              </w:rPr>
              <w:t>Los contrato</w:t>
            </w:r>
            <w:proofErr w:type="gramEnd"/>
            <w:r w:rsidRPr="00C40C8E">
              <w:rPr>
                <w:color w:val="000000"/>
                <w:szCs w:val="20"/>
              </w:rPr>
              <w:t xml:space="preserve"> se perfeccionará con su formalización en documento administrativo</w:t>
            </w:r>
            <w:r>
              <w:rPr>
                <w:color w:val="000000"/>
                <w:szCs w:val="20"/>
              </w:rPr>
              <w:t>.</w:t>
            </w:r>
          </w:p>
          <w:p w:rsidR="00EB6AA6" w:rsidRDefault="00EB6AA6">
            <w:pPr>
              <w:pBdr>
                <w:top w:val="nil"/>
                <w:left w:val="nil"/>
                <w:bottom w:val="nil"/>
                <w:right w:val="nil"/>
                <w:between w:val="nil"/>
              </w:pBdr>
              <w:spacing w:before="120"/>
              <w:rPr>
                <w:color w:val="000000"/>
                <w:szCs w:val="20"/>
              </w:rPr>
            </w:pP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color w:val="000000"/>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95B3D7"/>
          </w:tcPr>
          <w:p w:rsidR="00EB6AA6" w:rsidRDefault="00EB6AA6">
            <w:pPr>
              <w:spacing w:line="300" w:lineRule="auto"/>
              <w:rPr>
                <w:b/>
                <w:szCs w:val="20"/>
              </w:rPr>
            </w:pPr>
          </w:p>
          <w:p w:rsidR="00EB6AA6" w:rsidRDefault="00EB6AA6">
            <w:pPr>
              <w:spacing w:line="300" w:lineRule="auto"/>
              <w:rPr>
                <w:b/>
                <w:szCs w:val="20"/>
              </w:rPr>
            </w:pPr>
            <w:r>
              <w:rPr>
                <w:b/>
                <w:szCs w:val="20"/>
              </w:rPr>
              <w:t>2</w:t>
            </w:r>
            <w:r w:rsidRPr="002A16F9">
              <w:rPr>
                <w:b/>
                <w:szCs w:val="20"/>
              </w:rPr>
              <w:t>. Procedimiento de licitación, adjudicación y formalización de los contratos basados</w:t>
            </w:r>
            <w:r>
              <w:rPr>
                <w:b/>
                <w:szCs w:val="20"/>
              </w:rPr>
              <w:t>.</w:t>
            </w:r>
          </w:p>
          <w:p w:rsidR="00EB6AA6" w:rsidRDefault="00EB6AA6">
            <w:pPr>
              <w:pBdr>
                <w:top w:val="nil"/>
                <w:left w:val="nil"/>
                <w:bottom w:val="nil"/>
                <w:right w:val="nil"/>
                <w:between w:val="nil"/>
              </w:pBdr>
              <w:spacing w:before="120"/>
              <w:rPr>
                <w:b/>
                <w:color w:val="000000"/>
                <w:szCs w:val="20"/>
              </w:rPr>
            </w:pPr>
          </w:p>
        </w:tc>
      </w:tr>
      <w:tr w:rsidR="00EB6AA6">
        <w:trPr>
          <w:trHeight w:val="283"/>
        </w:trPr>
        <w:tc>
          <w:tcPr>
            <w:tcW w:w="42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B6AA6" w:rsidRDefault="00EB6AA6">
            <w:pPr>
              <w:widowControl w:val="0"/>
              <w:pBdr>
                <w:top w:val="nil"/>
                <w:left w:val="nil"/>
                <w:bottom w:val="nil"/>
                <w:right w:val="nil"/>
                <w:between w:val="nil"/>
              </w:pBdr>
              <w:spacing w:line="276" w:lineRule="auto"/>
              <w:rPr>
                <w:b/>
                <w:color w:val="000000"/>
                <w:szCs w:val="20"/>
              </w:rPr>
            </w:pPr>
          </w:p>
        </w:tc>
        <w:tc>
          <w:tcPr>
            <w:tcW w:w="7935" w:type="dxa"/>
            <w:tcBorders>
              <w:top w:val="single" w:sz="4" w:space="0" w:color="000000"/>
              <w:left w:val="single" w:sz="4" w:space="0" w:color="000000"/>
              <w:bottom w:val="single" w:sz="4" w:space="0" w:color="000000"/>
              <w:right w:val="single" w:sz="4" w:space="0" w:color="000000"/>
            </w:tcBorders>
            <w:shd w:val="clear" w:color="auto" w:fill="auto"/>
          </w:tcPr>
          <w:p w:rsidR="00EB6AA6" w:rsidRDefault="00EB6AA6">
            <w:pPr>
              <w:rPr>
                <w:szCs w:val="20"/>
              </w:rPr>
            </w:pPr>
          </w:p>
          <w:p w:rsidR="00EB6AA6" w:rsidRPr="002A16F9" w:rsidRDefault="00EB6AA6" w:rsidP="00EB6AA6">
            <w:pPr>
              <w:spacing w:line="300" w:lineRule="auto"/>
              <w:ind w:right="70"/>
              <w:rPr>
                <w:szCs w:val="20"/>
              </w:rPr>
            </w:pPr>
            <w:r w:rsidRPr="002A16F9">
              <w:rPr>
                <w:szCs w:val="20"/>
              </w:rPr>
              <w:t>S</w:t>
            </w:r>
            <w:r>
              <w:rPr>
                <w:szCs w:val="20"/>
              </w:rPr>
              <w:t>o</w:t>
            </w:r>
            <w:r w:rsidRPr="002A16F9">
              <w:rPr>
                <w:szCs w:val="20"/>
              </w:rPr>
              <w:t>lo se podrán celebrar contratos basados ​​en este acuerdo marco entre la Universidad de Barcelona, ​​a través de Ediciones y Publicaciones UB, y el proveedor que haya resultado adjudicatario del mismo.</w:t>
            </w:r>
          </w:p>
          <w:p w:rsidR="00EB6AA6" w:rsidRPr="002A16F9" w:rsidRDefault="00EB6AA6" w:rsidP="00EB6AA6">
            <w:pPr>
              <w:spacing w:line="300" w:lineRule="auto"/>
              <w:ind w:right="70"/>
              <w:rPr>
                <w:szCs w:val="20"/>
              </w:rPr>
            </w:pPr>
          </w:p>
          <w:p w:rsidR="00EB6AA6" w:rsidRPr="002A16F9" w:rsidRDefault="00EB6AA6" w:rsidP="00EB6AA6">
            <w:pPr>
              <w:spacing w:line="300" w:lineRule="auto"/>
              <w:ind w:right="70"/>
              <w:rPr>
                <w:szCs w:val="20"/>
              </w:rPr>
            </w:pPr>
            <w:r w:rsidRPr="002A16F9">
              <w:rPr>
                <w:szCs w:val="20"/>
              </w:rPr>
              <w:t>La adjudicación del acuerdo marco no da derecho para al suministro de productos o la prestación de los servicios. Esta prestación se producirá en el supuesto de que la empresa adjudicataria del acuerdo marco reciba los correspondientes encargos.</w:t>
            </w:r>
          </w:p>
          <w:p w:rsidR="00EB6AA6" w:rsidRPr="002A16F9" w:rsidRDefault="00EB6AA6" w:rsidP="00EB6AA6">
            <w:pPr>
              <w:spacing w:line="300" w:lineRule="auto"/>
              <w:ind w:right="70"/>
              <w:rPr>
                <w:szCs w:val="20"/>
              </w:rPr>
            </w:pPr>
          </w:p>
          <w:p w:rsidR="00EB6AA6" w:rsidRPr="002A16F9" w:rsidRDefault="00EB6AA6" w:rsidP="00EB6AA6">
            <w:pPr>
              <w:spacing w:line="300" w:lineRule="auto"/>
              <w:ind w:right="70"/>
              <w:rPr>
                <w:szCs w:val="20"/>
              </w:rPr>
            </w:pPr>
            <w:r w:rsidRPr="002A16F9">
              <w:rPr>
                <w:szCs w:val="20"/>
              </w:rPr>
              <w:t>Los contratos basados ​​en este acuerdo marco se perfeccionan con su adjudicación mediante la aprobación del presupuesto por parte del Técnico de referencia de Publicaciones y Ediciones UB, desde el aplicativo del programa de Gestión Editorial.</w:t>
            </w:r>
          </w:p>
          <w:p w:rsidR="00EB6AA6" w:rsidRPr="002A16F9" w:rsidRDefault="00EB6AA6" w:rsidP="00EB6AA6">
            <w:pPr>
              <w:spacing w:line="300" w:lineRule="auto"/>
              <w:ind w:right="70"/>
              <w:rPr>
                <w:szCs w:val="20"/>
              </w:rPr>
            </w:pPr>
          </w:p>
          <w:p w:rsidR="00EB6AA6" w:rsidRPr="002A16F9" w:rsidRDefault="00EB6AA6" w:rsidP="00EB6AA6">
            <w:pPr>
              <w:spacing w:line="300" w:lineRule="auto"/>
              <w:ind w:right="70"/>
              <w:rPr>
                <w:szCs w:val="20"/>
              </w:rPr>
            </w:pPr>
            <w:r w:rsidRPr="002A16F9">
              <w:rPr>
                <w:szCs w:val="20"/>
              </w:rPr>
              <w:t>Cuando se precise un servicio, Publicaciones y Ediciones de la UB pedirá presupuesto o presupuestos para cada uno de los pedidos, y la empresa adjudicataria deberá presentar en un plazo máximo de 48 horas, de acuerdo con los requisitos técnicos solicitados.</w:t>
            </w:r>
          </w:p>
          <w:p w:rsidR="00EB6AA6" w:rsidRPr="002A16F9" w:rsidRDefault="00EB6AA6" w:rsidP="00EB6AA6">
            <w:pPr>
              <w:spacing w:line="300" w:lineRule="auto"/>
              <w:ind w:right="70"/>
              <w:rPr>
                <w:szCs w:val="20"/>
              </w:rPr>
            </w:pPr>
          </w:p>
          <w:p w:rsidR="00EB6AA6" w:rsidRDefault="00EB6AA6" w:rsidP="00EB6AA6">
            <w:pPr>
              <w:rPr>
                <w:szCs w:val="20"/>
              </w:rPr>
            </w:pPr>
            <w:r w:rsidRPr="002A16F9">
              <w:rPr>
                <w:szCs w:val="20"/>
              </w:rPr>
              <w:t>Aceptado este por parte de la UB, se comunicará al adjudicatario entendiendo hecho el pedido en este acto, y perfeccionado así el contrato basado</w:t>
            </w:r>
            <w:r>
              <w:rPr>
                <w:szCs w:val="20"/>
              </w:rPr>
              <w:t>.</w:t>
            </w:r>
          </w:p>
          <w:p w:rsidR="00EB6AA6" w:rsidRDefault="00EB6AA6">
            <w:pPr>
              <w:rPr>
                <w:szCs w:val="20"/>
              </w:rPr>
            </w:pPr>
          </w:p>
          <w:p w:rsidR="00EB6AA6" w:rsidRPr="002A16F9" w:rsidRDefault="00EB6AA6" w:rsidP="00EB6AA6">
            <w:pPr>
              <w:rPr>
                <w:szCs w:val="20"/>
              </w:rPr>
            </w:pPr>
            <w:r w:rsidRPr="002A16F9">
              <w:rPr>
                <w:szCs w:val="20"/>
              </w:rPr>
              <w:t>Estas comunicaciones se llevarán a cabo mediante la aplicación Gestión Editorial, por lo tanto</w:t>
            </w:r>
            <w:r>
              <w:rPr>
                <w:szCs w:val="20"/>
              </w:rPr>
              <w:t>,</w:t>
            </w:r>
            <w:r w:rsidRPr="002A16F9">
              <w:rPr>
                <w:szCs w:val="20"/>
              </w:rPr>
              <w:t xml:space="preserve"> </w:t>
            </w:r>
            <w:r>
              <w:rPr>
                <w:szCs w:val="20"/>
              </w:rPr>
              <w:t>será necesario</w:t>
            </w:r>
            <w:r w:rsidRPr="002A16F9">
              <w:rPr>
                <w:szCs w:val="20"/>
              </w:rPr>
              <w:t xml:space="preserve"> que la empresa adjudicataria tenga las herramientas de conectividad adecuadas para trabajar con fluidez con el técnico de referencia de Publicaciones y Ediciones UB, que aprobará el presupuesto del pedido. Este presupuesto no podrá presentar variaciones al final de la ejecución del trabajo.</w:t>
            </w:r>
          </w:p>
          <w:p w:rsidR="00EB6AA6" w:rsidRPr="002A16F9" w:rsidRDefault="00EB6AA6" w:rsidP="00EB6AA6">
            <w:pPr>
              <w:rPr>
                <w:szCs w:val="20"/>
              </w:rPr>
            </w:pPr>
          </w:p>
          <w:p w:rsidR="00EB6AA6" w:rsidRDefault="00EB6AA6" w:rsidP="00EB6AA6">
            <w:pPr>
              <w:rPr>
                <w:szCs w:val="20"/>
              </w:rPr>
            </w:pPr>
            <w:r w:rsidRPr="002A16F9">
              <w:rPr>
                <w:szCs w:val="20"/>
              </w:rPr>
              <w:t>El procedimiento para la impresión y la entrega está descrito en el apartado del PPT</w:t>
            </w:r>
            <w:r>
              <w:rPr>
                <w:szCs w:val="20"/>
              </w:rPr>
              <w:t xml:space="preserve"> </w:t>
            </w:r>
          </w:p>
          <w:p w:rsidR="00EB6AA6" w:rsidRDefault="00EB6AA6">
            <w:pPr>
              <w:rPr>
                <w:sz w:val="18"/>
                <w:szCs w:val="18"/>
              </w:rPr>
            </w:pPr>
          </w:p>
          <w:p w:rsidR="00EB6AA6" w:rsidRDefault="00EB6AA6">
            <w:pPr>
              <w:rPr>
                <w:szCs w:val="20"/>
              </w:rPr>
            </w:pPr>
          </w:p>
        </w:tc>
      </w:tr>
    </w:tbl>
    <w:p w:rsidR="00EB6AA6" w:rsidRDefault="00EB6AA6">
      <w:pPr>
        <w:ind w:right="70"/>
        <w:rPr>
          <w:b/>
          <w:szCs w:val="20"/>
        </w:rPr>
      </w:pPr>
    </w:p>
    <w:p w:rsidR="00EB6AA6" w:rsidRDefault="00EB6AA6">
      <w:pPr>
        <w:rPr>
          <w:b/>
          <w:szCs w:val="20"/>
        </w:rPr>
      </w:pPr>
    </w:p>
    <w:p w:rsidR="00EB6AA6" w:rsidRDefault="00EB6AA6">
      <w:pPr>
        <w:rPr>
          <w:b/>
          <w:szCs w:val="20"/>
        </w:rPr>
      </w:pPr>
      <w:r>
        <w:br w:type="page"/>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b/>
          <w:bCs/>
          <w:color w:val="000000"/>
          <w:szCs w:val="20"/>
          <w:lang w:val="es-ES"/>
        </w:rPr>
        <w:t>PLIEGO DE CLÁUSULAS ADMINISTRATIVAS PARTICULARES QUE RIGE LA CELEBRACIÓN DEL ACUERDO MARCO PARA LA CONTRATACIÓN, DEL SERVICIO DE PREIMPRESIÓN, IMPRESIÓN, ENCUADERNACIÓN Y TRANSPORTE DE LIBROS, REVISTAS Y MATERIAL IMPRESO PARA LA UNIVERSIDAD DE BARCELONA</w:t>
      </w:r>
    </w:p>
    <w:p w:rsidR="00EB6AA6" w:rsidRPr="008323E9" w:rsidRDefault="00EB6AA6" w:rsidP="00EB6AA6">
      <w:pPr>
        <w:rPr>
          <w:rFonts w:ascii="Times New Roman" w:eastAsia="Times New Roman" w:hAnsi="Times New Roman"/>
          <w:lang w:val="es-ES"/>
        </w:rPr>
      </w:pPr>
      <w:r w:rsidRPr="008323E9">
        <w:rPr>
          <w:rFonts w:ascii="Times New Roman" w:eastAsia="Times New Roman" w:hAnsi="Times New Roman"/>
          <w:lang w:val="es-ES"/>
        </w:rPr>
        <w:t> </w:t>
      </w:r>
    </w:p>
    <w:p w:rsidR="00EB6AA6" w:rsidRPr="008323E9" w:rsidRDefault="00EB6AA6" w:rsidP="00EB6AA6">
      <w:pPr>
        <w:rPr>
          <w:rFonts w:ascii="Times New Roman" w:eastAsia="Times New Roman" w:hAnsi="Times New Roman"/>
          <w:lang w:val="es-ES"/>
        </w:rPr>
      </w:pPr>
      <w:r w:rsidRPr="008323E9">
        <w:rPr>
          <w:rFonts w:eastAsia="Times New Roman"/>
          <w:b/>
          <w:bCs/>
          <w:color w:val="000000"/>
          <w:szCs w:val="20"/>
          <w:lang w:val="es-ES"/>
        </w:rPr>
        <w:t>EXPEDIENTE DE CONTRATACIÓN 2021/38</w:t>
      </w:r>
    </w:p>
    <w:p w:rsidR="00EB6AA6" w:rsidRPr="008323E9" w:rsidRDefault="00EB6AA6" w:rsidP="00EB6AA6">
      <w:pPr>
        <w:pBdr>
          <w:bottom w:val="single" w:sz="4" w:space="1" w:color="000000"/>
        </w:pBdr>
        <w:rPr>
          <w:rFonts w:ascii="Times New Roman" w:eastAsia="Times New Roman" w:hAnsi="Times New Roman"/>
          <w:lang w:val="es-ES"/>
        </w:rPr>
      </w:pPr>
      <w:r w:rsidRPr="008323E9">
        <w:rPr>
          <w:rFonts w:ascii="Times New Roman" w:eastAsia="Times New Roman" w:hAnsi="Times New Roman"/>
          <w:lang w:val="es-ES"/>
        </w:rPr>
        <w:t> </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b/>
          <w:bCs/>
          <w:color w:val="000000"/>
          <w:szCs w:val="20"/>
          <w:lang w:val="es-ES"/>
        </w:rPr>
        <w:t xml:space="preserve">1 </w:t>
      </w:r>
      <w:proofErr w:type="gramStart"/>
      <w:r w:rsidRPr="008323E9">
        <w:rPr>
          <w:rFonts w:eastAsia="Times New Roman"/>
          <w:b/>
          <w:bCs/>
          <w:color w:val="000000"/>
          <w:szCs w:val="20"/>
          <w:lang w:val="es-ES"/>
        </w:rPr>
        <w:t>Finalidad</w:t>
      </w:r>
      <w:proofErr w:type="gramEnd"/>
      <w:r w:rsidRPr="008323E9">
        <w:rPr>
          <w:rFonts w:eastAsia="Times New Roman"/>
          <w:b/>
          <w:bCs/>
          <w:color w:val="000000"/>
          <w:szCs w:val="20"/>
          <w:lang w:val="es-ES"/>
        </w:rPr>
        <w:t xml:space="preserve"> del acuerdo marco </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1. la finalidad del acuerdo marco es la que se define en el apartado A.1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Si</w:t>
      </w:r>
      <w:proofErr w:type="gramEnd"/>
      <w:r w:rsidRPr="008323E9">
        <w:rPr>
          <w:rFonts w:eastAsia="Times New Roman"/>
          <w:color w:val="000000"/>
          <w:szCs w:val="20"/>
          <w:lang w:val="es-ES"/>
        </w:rPr>
        <w:t xml:space="preserve"> así se señala en el apartado A1 del cuadro de características existirá la posibilidad de pujar por lotes.</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De</w:t>
      </w:r>
      <w:proofErr w:type="gramEnd"/>
      <w:r w:rsidRPr="008323E9">
        <w:rPr>
          <w:rFonts w:eastAsia="Times New Roman"/>
          <w:color w:val="000000"/>
          <w:szCs w:val="20"/>
          <w:lang w:val="es-ES"/>
        </w:rPr>
        <w:t xml:space="preserve"> conformidad con la normativa comunitaria vigente sobre la materia, la codificación correspondiente a la codificación correspondiente a la nomenclatura del vocabulario común de contratos (CPV) de este contrato es la que se define en el apartado A2 del cuadro de características.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4. El número estimado de adjudicatarios se establece en el apartado A.4 del cuadro de características </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b/>
          <w:bCs/>
          <w:color w:val="000000"/>
          <w:szCs w:val="20"/>
          <w:lang w:val="es-ES"/>
        </w:rPr>
        <w:t>2. Necesidades administrativas a satisfacer e idoneidad del contrato</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Las necesidades administrativas a satisfacer mediante el contrato son las que se detallan en el informe de necesidad de la contratación que consta en el expediente y en el pliego de prescripciones técnicas. </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b/>
          <w:bCs/>
          <w:color w:val="000000"/>
          <w:szCs w:val="20"/>
          <w:lang w:val="es-ES"/>
        </w:rPr>
        <w:t>3. Régimen jurídico</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1. Este contrato, que tiene naturaleza administrativa de acuerdo con el artículo 25 de la LCSP, queda sometido en cuanto a su preparación, adjudicación, efectos, modificación y extinción:</w:t>
      </w:r>
    </w:p>
    <w:p w:rsidR="00EB6AA6" w:rsidRPr="008323E9" w:rsidRDefault="00EB6AA6" w:rsidP="00EB6AA6">
      <w:pPr>
        <w:rPr>
          <w:rFonts w:ascii="Times New Roman" w:eastAsia="Times New Roman" w:hAnsi="Times New Roman"/>
          <w:lang w:val="es-ES"/>
        </w:rPr>
      </w:pPr>
      <w:r w:rsidRPr="008323E9">
        <w:rPr>
          <w:rFonts w:ascii="Times New Roman" w:eastAsia="Times New Roman" w:hAnsi="Times New Roman"/>
          <w:lang w:val="es-ES"/>
        </w:rPr>
        <w:br/>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A este pliego de cláusulas administrativas particulares</w:t>
      </w:r>
      <w:r>
        <w:rPr>
          <w:rFonts w:eastAsia="Times New Roman"/>
          <w:color w:val="000000"/>
          <w:szCs w:val="20"/>
          <w:lang w:val="es-ES"/>
        </w:rPr>
        <w:t>.</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En el pliego de prescripciones técnicas que rige dicha contratación y demás documentación técnica anexa.</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 xml:space="preserve">En el contrato que se firme con el adjudicatario, en el que se incluirán las propuestas que </w:t>
      </w:r>
      <w:r>
        <w:rPr>
          <w:rFonts w:eastAsia="Times New Roman"/>
          <w:color w:val="000000"/>
          <w:szCs w:val="20"/>
          <w:lang w:val="es-ES"/>
        </w:rPr>
        <w:t>este</w:t>
      </w:r>
      <w:r w:rsidRPr="008323E9">
        <w:rPr>
          <w:rFonts w:eastAsia="Times New Roman"/>
          <w:color w:val="000000"/>
          <w:szCs w:val="20"/>
          <w:lang w:val="es-ES"/>
        </w:rPr>
        <w:t xml:space="preserve"> haya podido proponer y que la UB haya aceptado, así como las modificaciones de este contrato que se acuerden.</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En la Ley 9/2017 de 8 de noviembre, de contratos del sector público, por la que se transponen al ordenamiento jurídico español las directivas del Parlamento Europeo y del Consejo 2014/23</w:t>
      </w:r>
      <w:r>
        <w:rPr>
          <w:rFonts w:eastAsia="Times New Roman"/>
          <w:color w:val="000000"/>
          <w:szCs w:val="20"/>
          <w:lang w:val="es-ES"/>
        </w:rPr>
        <w:t>/</w:t>
      </w:r>
      <w:r w:rsidRPr="008323E9">
        <w:rPr>
          <w:rFonts w:eastAsia="Times New Roman"/>
          <w:color w:val="000000"/>
          <w:szCs w:val="20"/>
          <w:lang w:val="es-ES"/>
        </w:rPr>
        <w:t>UE y 2014/24</w:t>
      </w:r>
      <w:r>
        <w:rPr>
          <w:rFonts w:eastAsia="Times New Roman"/>
          <w:color w:val="000000"/>
          <w:szCs w:val="20"/>
          <w:lang w:val="es-ES"/>
        </w:rPr>
        <w:t>/</w:t>
      </w:r>
      <w:r w:rsidRPr="008323E9">
        <w:rPr>
          <w:rFonts w:eastAsia="Times New Roman"/>
          <w:color w:val="000000"/>
          <w:szCs w:val="20"/>
          <w:lang w:val="es-ES"/>
        </w:rPr>
        <w:t xml:space="preserve">UE, de 26 de febrero de 2014 (LCSP) y disposiciones que la desarrollen, así como la normativa específica que pueda dictar la </w:t>
      </w:r>
      <w:r>
        <w:rPr>
          <w:rFonts w:eastAsia="Times New Roman"/>
          <w:color w:val="000000"/>
          <w:szCs w:val="20"/>
          <w:lang w:val="es-ES"/>
        </w:rPr>
        <w:t>Generalitat</w:t>
      </w:r>
      <w:r w:rsidRPr="008323E9">
        <w:rPr>
          <w:rFonts w:eastAsia="Times New Roman"/>
          <w:color w:val="000000"/>
          <w:szCs w:val="20"/>
          <w:lang w:val="es-ES"/>
        </w:rPr>
        <w:t xml:space="preserve"> de Cataluña, en materia de contratación administrativa.</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En el Real Decreto 1098/2001, de 12 de octubre, por el que se aprueba el reglamento general de la ley de contratos de las administraciones públicas (RGLCAP), en todo lo que no contradiga a la LCSP o en la normativa que la desarrolle.</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lastRenderedPageBreak/>
        <w:t>Al Real Decreto 817/2009, de 8 de mayo, de desarrollo parcial de la ley 30/2007, de 30 de octubre de contratos del sector público, en todo lo que no contradiga la LCSP o la normativa que la desarrolle.</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En el Real Decreto 14/2019, de 31 de octubre, por el que se adoptan medidas urgentes por razones de seguridad en materia de administración digital, contratación del sector público y telecomunicaciones, en todo lo que modifica la LCSP.</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En el Estatuto de la Universidad de Barcelona y en las Bases de ejecución del presupuesto de la Universidad de Barcelona.</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En la normativa general sobre seguridad e higiene en el trabajo, medio ambiente y propiedad industrial e intelectual, así como otras disposiciones específicas que según el objeto del contrato sean de aplicación.</w:t>
      </w:r>
    </w:p>
    <w:p w:rsidR="00EB6AA6" w:rsidRPr="008323E9" w:rsidRDefault="00EB6AA6" w:rsidP="000354B7">
      <w:pPr>
        <w:numPr>
          <w:ilvl w:val="0"/>
          <w:numId w:val="9"/>
        </w:numPr>
        <w:spacing w:line="240" w:lineRule="auto"/>
        <w:ind w:left="360"/>
        <w:textAlignment w:val="baseline"/>
        <w:rPr>
          <w:rFonts w:eastAsia="Times New Roman"/>
          <w:color w:val="000000"/>
          <w:szCs w:val="20"/>
          <w:lang w:val="es-ES"/>
        </w:rPr>
      </w:pPr>
      <w:r w:rsidRPr="008323E9">
        <w:rPr>
          <w:rFonts w:eastAsia="Times New Roman"/>
          <w:color w:val="000000"/>
          <w:szCs w:val="20"/>
          <w:lang w:val="es-ES"/>
        </w:rPr>
        <w:t>Supletoriamente, a las restantes normas de derecho administrativo, especialmente en la Ley 39/2015, de 1 de octubre, del procedimiento administrativo común de las administraciones públicas y en la Ley 40/2015, de 1 de octubre, del régimen jurídico del sector público y en su defecto a las normas de derecho privado. </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La</w:t>
      </w:r>
      <w:proofErr w:type="gramEnd"/>
      <w:r w:rsidRPr="008323E9">
        <w:rPr>
          <w:rFonts w:eastAsia="Times New Roman"/>
          <w:color w:val="000000"/>
          <w:szCs w:val="20"/>
          <w:lang w:val="es-ES"/>
        </w:rPr>
        <w:t xml:space="preserve"> presentación de proposiciones presume por parte del licitador la aceptación incondicionada de las cláusulas de este pliego y del pliego de prescripciones técnicas y sus anexos, del resto de los documentos contractuales, así como de la declaración responsable de la exactitud de todos los datos presentados y de que reúne todas y cada una de las condiciones exigidas para la contratación del suministro o la prestación del servicio. </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El</w:t>
      </w:r>
      <w:proofErr w:type="gramEnd"/>
      <w:r w:rsidRPr="008323E9">
        <w:rPr>
          <w:rFonts w:eastAsia="Times New Roman"/>
          <w:color w:val="000000"/>
          <w:szCs w:val="20"/>
          <w:lang w:val="es-ES"/>
        </w:rPr>
        <w:t xml:space="preserve"> acuerdo marco y los contratos basados de </w:t>
      </w:r>
      <w:r>
        <w:rPr>
          <w:rFonts w:eastAsia="Times New Roman"/>
          <w:color w:val="000000"/>
          <w:szCs w:val="20"/>
          <w:lang w:val="es-ES"/>
        </w:rPr>
        <w:t>este</w:t>
      </w:r>
      <w:r w:rsidRPr="008323E9">
        <w:rPr>
          <w:rFonts w:eastAsia="Times New Roman"/>
          <w:color w:val="000000"/>
          <w:szCs w:val="20"/>
          <w:lang w:val="es-ES"/>
        </w:rPr>
        <w:t xml:space="preserve"> se rigen por este Pliego de cláusulas administrativas particulares y por el Pliego de prescripciones técnicas y los anexos que los acompañan, los cuales tienen carácter contractual. Por tal motivo las empresas adjudicatarias los tendrán que firmar, en prueba de conformidad, en el momento de la formalización del contrato, de manera que sus cláusulas se consideran parte integrante del contrato. </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4 </w:t>
      </w:r>
      <w:proofErr w:type="gramStart"/>
      <w:r w:rsidRPr="008323E9">
        <w:rPr>
          <w:rFonts w:eastAsia="Times New Roman"/>
          <w:color w:val="000000"/>
          <w:szCs w:val="20"/>
          <w:lang w:val="es-ES"/>
        </w:rPr>
        <w:t>En</w:t>
      </w:r>
      <w:proofErr w:type="gramEnd"/>
      <w:r w:rsidRPr="008323E9">
        <w:rPr>
          <w:rFonts w:eastAsia="Times New Roman"/>
          <w:color w:val="000000"/>
          <w:szCs w:val="20"/>
          <w:lang w:val="es-ES"/>
        </w:rPr>
        <w:t xml:space="preserve"> caso de discordancia entre este pliego y cualquier otro documento contractual, prevalecerán las disposiciones de este pliego de cláusulas administrativas particulares.</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5 </w:t>
      </w:r>
      <w:proofErr w:type="gramStart"/>
      <w:r w:rsidRPr="008323E9">
        <w:rPr>
          <w:rFonts w:eastAsia="Times New Roman"/>
          <w:color w:val="000000"/>
          <w:szCs w:val="20"/>
          <w:lang w:val="es-ES"/>
        </w:rPr>
        <w:t>El</w:t>
      </w:r>
      <w:proofErr w:type="gramEnd"/>
      <w:r w:rsidRPr="008323E9">
        <w:rPr>
          <w:rFonts w:eastAsia="Times New Roman"/>
          <w:color w:val="000000"/>
          <w:szCs w:val="20"/>
          <w:lang w:val="es-ES"/>
        </w:rPr>
        <w:t xml:space="preserve"> desconocimiento de las cláusulas del contrato en cualquiera de sus términos, de los otros documentos contractuales que forman parte y también de las instrucciones u otras normas que resulten de aplicación en la ejecución de lo pactado, no exime a la empresa adjudicataria de la obligación de cumplirlas. </w:t>
      </w:r>
    </w:p>
    <w:p w:rsidR="00EB6AA6" w:rsidRPr="008323E9" w:rsidRDefault="00EB6AA6" w:rsidP="00EB6AA6">
      <w:pPr>
        <w:spacing w:before="360" w:after="240"/>
        <w:ind w:hanging="360"/>
        <w:rPr>
          <w:rFonts w:ascii="Times New Roman" w:eastAsia="Times New Roman" w:hAnsi="Times New Roman"/>
          <w:lang w:val="es-ES"/>
        </w:rPr>
      </w:pPr>
      <w:r w:rsidRPr="008323E9">
        <w:rPr>
          <w:rFonts w:eastAsia="Times New Roman"/>
          <w:b/>
          <w:bCs/>
          <w:color w:val="000000"/>
          <w:szCs w:val="20"/>
          <w:lang w:val="es-ES"/>
        </w:rPr>
        <w:t xml:space="preserve">4 </w:t>
      </w:r>
      <w:proofErr w:type="gramStart"/>
      <w:r w:rsidRPr="008323E9">
        <w:rPr>
          <w:rFonts w:eastAsia="Times New Roman"/>
          <w:b/>
          <w:bCs/>
          <w:color w:val="000000"/>
          <w:szCs w:val="20"/>
          <w:lang w:val="es-ES"/>
        </w:rPr>
        <w:t>Valor</w:t>
      </w:r>
      <w:proofErr w:type="gramEnd"/>
      <w:r w:rsidRPr="008323E9">
        <w:rPr>
          <w:rFonts w:eastAsia="Times New Roman"/>
          <w:b/>
          <w:bCs/>
          <w:color w:val="000000"/>
          <w:szCs w:val="20"/>
          <w:lang w:val="es-ES"/>
        </w:rPr>
        <w:t xml:space="preserve"> estimado del acuerdo marco, presupuesto base de la licitación y existencia de crédito</w:t>
      </w:r>
    </w:p>
    <w:p w:rsidR="00EB6AA6" w:rsidRPr="008323E9" w:rsidRDefault="00EB6AA6" w:rsidP="00EB6AA6">
      <w:pPr>
        <w:spacing w:before="360" w:after="240"/>
        <w:ind w:hanging="36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De</w:t>
      </w:r>
      <w:proofErr w:type="gramEnd"/>
      <w:r w:rsidRPr="008323E9">
        <w:rPr>
          <w:rFonts w:eastAsia="Times New Roman"/>
          <w:color w:val="000000"/>
          <w:szCs w:val="20"/>
          <w:lang w:val="es-ES"/>
        </w:rPr>
        <w:t xml:space="preserve"> acuerdo con el artículo 101 de la LCSP, todos los precios o valores económicos referidos en este pliego y en el pliego de prescripciones técnicas se 'expresan sin el IVA que pueda corresponder, que se considera una partida independiente. Tampoco se reflejan el resto de tributos que puedan resultar de aplicación.</w:t>
      </w:r>
    </w:p>
    <w:p w:rsidR="00EB6AA6" w:rsidRPr="008323E9" w:rsidRDefault="00EB6AA6" w:rsidP="00EB6AA6">
      <w:pPr>
        <w:spacing w:before="120" w:after="120"/>
        <w:ind w:hanging="36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El</w:t>
      </w:r>
      <w:proofErr w:type="gramEnd"/>
      <w:r w:rsidRPr="008323E9">
        <w:rPr>
          <w:rFonts w:eastAsia="Times New Roman"/>
          <w:color w:val="000000"/>
          <w:szCs w:val="20"/>
          <w:lang w:val="es-ES"/>
        </w:rPr>
        <w:t xml:space="preserve"> valor estimado del acuerdo marco, de conformidad con los criterios establecidos en el artículo 101.13 de la LCSP, se ha calculado teniendo en cuenta el gasto que potencialmente se generaría durante la posible duración del acuerdo marco, incluida una posible prórroga, y sobre la base del importe del gasto realizado durante los últimos tres años. Sin embargo, este valor estimado tiene carácter orientativo y no es vinculante.</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Ahora bien, a los efectos de publicidad e información a los licitadores, indicadas en el apartado D5 del cuadro de características, el valor del acuerdo marco se estima en la cantidad establecida en el </w:t>
      </w:r>
      <w:r w:rsidRPr="008323E9">
        <w:rPr>
          <w:rFonts w:eastAsia="Times New Roman"/>
          <w:color w:val="000000"/>
          <w:szCs w:val="20"/>
          <w:shd w:val="clear" w:color="auto" w:fill="FFFFFF"/>
          <w:lang w:val="es-ES"/>
        </w:rPr>
        <w:t>apartado B1</w:t>
      </w:r>
      <w:r w:rsidRPr="008323E9">
        <w:rPr>
          <w:rFonts w:eastAsia="Times New Roman"/>
          <w:color w:val="000000"/>
          <w:szCs w:val="20"/>
          <w:lang w:val="es-ES"/>
        </w:rPr>
        <w:t>delcuadro de características.</w:t>
      </w:r>
    </w:p>
    <w:p w:rsidR="00EB6AA6" w:rsidRPr="008323E9" w:rsidRDefault="00EB6AA6" w:rsidP="00EB6AA6">
      <w:pPr>
        <w:spacing w:before="120" w:after="120"/>
        <w:ind w:hanging="360"/>
        <w:rPr>
          <w:rFonts w:ascii="Times New Roman" w:eastAsia="Times New Roman" w:hAnsi="Times New Roman"/>
          <w:lang w:val="es-ES"/>
        </w:rPr>
      </w:pPr>
      <w:r w:rsidRPr="008323E9">
        <w:rPr>
          <w:rFonts w:eastAsia="Times New Roman"/>
          <w:color w:val="000000"/>
          <w:szCs w:val="20"/>
          <w:lang w:val="es-ES"/>
        </w:rPr>
        <w:lastRenderedPageBreak/>
        <w:t xml:space="preserve">3 </w:t>
      </w:r>
      <w:proofErr w:type="gramStart"/>
      <w:r w:rsidRPr="008323E9">
        <w:rPr>
          <w:rFonts w:eastAsia="Times New Roman"/>
          <w:color w:val="000000"/>
          <w:szCs w:val="20"/>
          <w:lang w:val="es-ES"/>
        </w:rPr>
        <w:t>De</w:t>
      </w:r>
      <w:proofErr w:type="gramEnd"/>
      <w:r w:rsidRPr="008323E9">
        <w:rPr>
          <w:rFonts w:eastAsia="Times New Roman"/>
          <w:color w:val="000000"/>
          <w:szCs w:val="20"/>
          <w:lang w:val="es-ES"/>
        </w:rPr>
        <w:t xml:space="preserve"> acuerdo con el artículo 100 de la LCSP, no es necesario aprobar un presupuesto base de licitación previo a la tramitación del acuerdo marco, tal como se indica en el apartado B2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b/>
          <w:bCs/>
          <w:color w:val="000000"/>
          <w:szCs w:val="20"/>
          <w:lang w:val="es-ES"/>
        </w:rPr>
        <w:t xml:space="preserve">5 </w:t>
      </w:r>
      <w:proofErr w:type="gramStart"/>
      <w:r w:rsidRPr="008323E9">
        <w:rPr>
          <w:rFonts w:eastAsia="Times New Roman"/>
          <w:b/>
          <w:bCs/>
          <w:color w:val="000000"/>
          <w:szCs w:val="20"/>
          <w:lang w:val="es-ES"/>
        </w:rPr>
        <w:t>Plazo</w:t>
      </w:r>
      <w:proofErr w:type="gramEnd"/>
      <w:r w:rsidRPr="008323E9">
        <w:rPr>
          <w:rFonts w:eastAsia="Times New Roman"/>
          <w:b/>
          <w:bCs/>
          <w:color w:val="000000"/>
          <w:szCs w:val="20"/>
          <w:lang w:val="es-ES"/>
        </w:rPr>
        <w:t xml:space="preserve"> de vigencia del acuerdo marco y de los contratos que se basen.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La</w:t>
      </w:r>
      <w:proofErr w:type="gramEnd"/>
      <w:r w:rsidRPr="008323E9">
        <w:rPr>
          <w:rFonts w:eastAsia="Times New Roman"/>
          <w:color w:val="000000"/>
          <w:szCs w:val="20"/>
          <w:lang w:val="es-ES"/>
        </w:rPr>
        <w:t xml:space="preserve"> duración del acuerdo marco se especifica en el apartado C.1 del cuadro de características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Si</w:t>
      </w:r>
      <w:proofErr w:type="gramEnd"/>
      <w:r w:rsidRPr="008323E9">
        <w:rPr>
          <w:rFonts w:eastAsia="Times New Roman"/>
          <w:color w:val="000000"/>
          <w:szCs w:val="20"/>
          <w:lang w:val="es-ES"/>
        </w:rPr>
        <w:t xml:space="preserve"> así se prevé en el apartado C.2 del cuadro de características, el acuerdo marco se podrá prorrogar siempre que sus características y condiciones se mantengan inalterables durante el periodo de ejecución de las mismas.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Las prórrogas se acordarán por el órgano de contratación y serán obligatorias para los adjudicatarios del acuerdo marco, siempre que el preaviso se produzca al menos con dos meses de antelación a la finalización del plazo de duración del contrato o de sus prórrogas</w:t>
      </w:r>
      <w:r>
        <w:rPr>
          <w:rFonts w:eastAsia="Times New Roman"/>
          <w:color w:val="000000"/>
          <w:szCs w:val="20"/>
          <w:lang w:val="es-ES"/>
        </w:rPr>
        <w:t>.</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Las prórrogas que se acuerden se formalizarán de conformidad con el artículo 153 de la LCSP.</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La</w:t>
      </w:r>
      <w:proofErr w:type="gramEnd"/>
      <w:r w:rsidRPr="008323E9">
        <w:rPr>
          <w:rFonts w:eastAsia="Times New Roman"/>
          <w:color w:val="000000"/>
          <w:szCs w:val="20"/>
          <w:lang w:val="es-ES"/>
        </w:rPr>
        <w:t xml:space="preserve"> duración de los contratos basados especifica en el apartado C3 del cuadro de características.</w:t>
      </w:r>
    </w:p>
    <w:p w:rsidR="00EB6AA6" w:rsidRPr="008323E9" w:rsidRDefault="00EB6AA6" w:rsidP="00EB6AA6">
      <w:pPr>
        <w:spacing w:after="240"/>
        <w:rPr>
          <w:rFonts w:ascii="Times New Roman" w:eastAsia="Times New Roman" w:hAnsi="Times New Roman"/>
          <w:lang w:val="es-ES"/>
        </w:rPr>
      </w:pPr>
      <w:r w:rsidRPr="008323E9">
        <w:rPr>
          <w:rFonts w:ascii="Times New Roman" w:eastAsia="Times New Roman" w:hAnsi="Times New Roman"/>
          <w:lang w:val="es-ES"/>
        </w:rPr>
        <w:br/>
      </w:r>
      <w:r w:rsidRPr="008323E9">
        <w:rPr>
          <w:rFonts w:ascii="Times New Roman" w:eastAsia="Times New Roman" w:hAnsi="Times New Roman"/>
          <w:lang w:val="es-ES"/>
        </w:rPr>
        <w:br/>
      </w:r>
      <w:r w:rsidRPr="008323E9">
        <w:rPr>
          <w:rFonts w:eastAsia="Times New Roman"/>
          <w:b/>
          <w:bCs/>
          <w:color w:val="000000"/>
          <w:szCs w:val="20"/>
          <w:lang w:val="es-ES"/>
        </w:rPr>
        <w:t>6. Tramitación del expediente y forma de adjudicación, órgano de contratación y perfil del contratante</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1. El expediente de contratación se tramita por la vía y el procedimiento indicados en los apartados D1 y D.2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El</w:t>
      </w:r>
      <w:proofErr w:type="gramEnd"/>
      <w:r w:rsidRPr="008323E9">
        <w:rPr>
          <w:rFonts w:eastAsia="Times New Roman"/>
          <w:color w:val="000000"/>
          <w:szCs w:val="20"/>
          <w:lang w:val="es-ES"/>
        </w:rPr>
        <w:t xml:space="preserve"> órgano contratante en esta contratación es el indicado en el apartado D.3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3. Las informaciones referentes a este contrato se publicarán en el perfil del contratante de la Universidad de Barcelona, indicado en el apartado D.4 del cuadro de características</w:t>
      </w:r>
      <w:r w:rsidRPr="008323E9">
        <w:rPr>
          <w:rFonts w:eastAsia="Times New Roman"/>
          <w:b/>
          <w:bCs/>
          <w:color w:val="000000"/>
          <w:szCs w:val="20"/>
          <w:lang w:val="es-ES"/>
        </w:rPr>
        <w:t>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Los interesados pueden solicitar información adicional respecto a los pliegos y demás documentación, tanto de carácter jurídico como técnico. Tanto esta solicitud como su respuesta se efectuarán en el plazo indicado en el anuncio de licitación, mediante el perfil del contratante de la UB alojado en la Plataforma de Servicios de Contratación Pública (PSCP).</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La publicidad de la licitación y de adjudicación es la que se indica en el apartado D.5</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4. La unidad o servicio de la Universidad de Barcelona destinataria del objeto contractual es el indicado en el apartado D.6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5. La comisión de seguimiento del acuerdo marco, está constituida por las personas que se identifican en el apartado D.7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La comisión de seguimiento desarrollará las funciones establecidas en el artículo 62 de la Ley 9/2017, de 8 de noviembre, de Contratos del Sector Público (LCSP) y, especialmente, velará por la correcta ejecución del acuerdo marco y por la verificación del cumplimiento de las obligaciones asumidas por las </w:t>
      </w:r>
      <w:r w:rsidRPr="008323E9">
        <w:rPr>
          <w:rFonts w:eastAsia="Times New Roman"/>
          <w:color w:val="000000"/>
          <w:szCs w:val="20"/>
          <w:lang w:val="es-ES"/>
        </w:rPr>
        <w:lastRenderedPageBreak/>
        <w:t>empresas como consecuencia de las ofertas presentadas en este acuerdo marco que hayan sido determinantes de su adjudicación.</w:t>
      </w:r>
    </w:p>
    <w:p w:rsidR="00EB6AA6" w:rsidRPr="008323E9" w:rsidRDefault="00EB6AA6" w:rsidP="00EB6AA6">
      <w:pPr>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color w:val="000000"/>
          <w:szCs w:val="20"/>
          <w:lang w:val="es-ES"/>
        </w:rPr>
        <w:t xml:space="preserve">Se nombra </w:t>
      </w:r>
      <w:proofErr w:type="gramStart"/>
      <w:r w:rsidRPr="008323E9">
        <w:rPr>
          <w:rFonts w:eastAsia="Times New Roman"/>
          <w:color w:val="000000"/>
          <w:szCs w:val="20"/>
          <w:lang w:val="es-ES"/>
        </w:rPr>
        <w:t>Responsable</w:t>
      </w:r>
      <w:proofErr w:type="gramEnd"/>
      <w:r w:rsidRPr="008323E9">
        <w:rPr>
          <w:rFonts w:eastAsia="Times New Roman"/>
          <w:color w:val="000000"/>
          <w:szCs w:val="20"/>
          <w:lang w:val="es-ES"/>
        </w:rPr>
        <w:t>-coordinador</w:t>
      </w:r>
      <w:r>
        <w:rPr>
          <w:rFonts w:eastAsia="Times New Roman"/>
          <w:color w:val="000000"/>
          <w:szCs w:val="20"/>
          <w:lang w:val="es-ES"/>
        </w:rPr>
        <w:t>/</w:t>
      </w:r>
      <w:r w:rsidRPr="008323E9">
        <w:rPr>
          <w:rFonts w:eastAsia="Times New Roman"/>
          <w:color w:val="000000"/>
          <w:szCs w:val="20"/>
          <w:lang w:val="es-ES"/>
        </w:rPr>
        <w:t xml:space="preserve">a del acuerdo marco a la persona que se identifica a la </w:t>
      </w:r>
      <w:r>
        <w:rPr>
          <w:rFonts w:eastAsia="Times New Roman"/>
          <w:color w:val="000000"/>
          <w:szCs w:val="20"/>
          <w:lang w:val="es-ES"/>
        </w:rPr>
        <w:t>letra</w:t>
      </w:r>
      <w:r w:rsidRPr="008323E9">
        <w:rPr>
          <w:rFonts w:eastAsia="Times New Roman"/>
          <w:color w:val="000000"/>
          <w:szCs w:val="20"/>
          <w:shd w:val="clear" w:color="auto" w:fill="FFFFFF"/>
          <w:lang w:val="es-ES"/>
        </w:rPr>
        <w:t xml:space="preserve"> N</w:t>
      </w:r>
      <w:r>
        <w:rPr>
          <w:rFonts w:eastAsia="Times New Roman"/>
          <w:color w:val="000000"/>
          <w:szCs w:val="20"/>
          <w:shd w:val="clear" w:color="auto" w:fill="FFFFFF"/>
          <w:lang w:val="es-ES"/>
        </w:rPr>
        <w:t xml:space="preserve"> </w:t>
      </w:r>
      <w:r w:rsidRPr="008323E9">
        <w:rPr>
          <w:rFonts w:eastAsia="Times New Roman"/>
          <w:color w:val="000000"/>
          <w:szCs w:val="20"/>
          <w:lang w:val="es-ES"/>
        </w:rPr>
        <w:t>del</w:t>
      </w:r>
      <w:r>
        <w:rPr>
          <w:rFonts w:eastAsia="Times New Roman"/>
          <w:color w:val="000000"/>
          <w:szCs w:val="20"/>
          <w:lang w:val="es-ES"/>
        </w:rPr>
        <w:t xml:space="preserve"> </w:t>
      </w:r>
      <w:r w:rsidRPr="008323E9">
        <w:rPr>
          <w:rFonts w:eastAsia="Times New Roman"/>
          <w:color w:val="000000"/>
          <w:szCs w:val="20"/>
          <w:lang w:val="es-ES"/>
        </w:rPr>
        <w:t>cuadro de características.</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b/>
          <w:bCs/>
          <w:color w:val="000000"/>
          <w:szCs w:val="20"/>
          <w:lang w:val="es-ES"/>
        </w:rPr>
        <w:t xml:space="preserve">7 </w:t>
      </w:r>
      <w:proofErr w:type="gramStart"/>
      <w:r w:rsidRPr="008323E9">
        <w:rPr>
          <w:rFonts w:eastAsia="Times New Roman"/>
          <w:b/>
          <w:bCs/>
          <w:color w:val="000000"/>
          <w:szCs w:val="20"/>
          <w:lang w:val="es-ES"/>
        </w:rPr>
        <w:t>Capacidad</w:t>
      </w:r>
      <w:proofErr w:type="gramEnd"/>
      <w:r w:rsidRPr="008323E9">
        <w:rPr>
          <w:rFonts w:eastAsia="Times New Roman"/>
          <w:b/>
          <w:bCs/>
          <w:color w:val="000000"/>
          <w:szCs w:val="20"/>
          <w:lang w:val="es-ES"/>
        </w:rPr>
        <w:t xml:space="preserve"> para contratar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Pueden</w:t>
      </w:r>
      <w:proofErr w:type="gramEnd"/>
      <w:r w:rsidRPr="008323E9">
        <w:rPr>
          <w:rFonts w:eastAsia="Times New Roman"/>
          <w:color w:val="000000"/>
          <w:szCs w:val="20"/>
          <w:lang w:val="es-ES"/>
        </w:rPr>
        <w:t xml:space="preserve"> presentar proposiciones las personas físicas o jurídicas, españolas o extranjeras, que tengan personalidad jurídica y plena capacidad de obrar, de acuerdo con lo previsto en el artículo 65 de la LCSP; que no incurran en ninguna de las prohibiciones de contratar recogidas en el artículo 71 de la LCSP, lo cual se puede acreditar por cualquiera de los medios establecidos en el artículo 85 de la LCSP; que acrediten la solvencia requerida en este pliego. Cualquier persona física o jurídica que presente oferta en la presente licitación deberá respetar las condiciones especiales de compatibilidad establecido en el artículo 70 de la LCSP.</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Asimismo</w:t>
      </w:r>
      <w:proofErr w:type="gramEnd"/>
      <w:r w:rsidRPr="008323E9">
        <w:rPr>
          <w:rFonts w:eastAsia="Times New Roman"/>
          <w:color w:val="000000"/>
          <w:szCs w:val="20"/>
          <w:lang w:val="es-ES"/>
        </w:rPr>
        <w:t>, la finalidad o la actividad de las empresas debe tener relación directa con el objeto del acuerdo marco, según resulte de sus estatutos o reglas fundacionales, y acreditarse debidamente. Las personas jurídicas, además, deben disponer de una organización con elementos personales y materiales suficientes para ejecutar correctamente los contratos basados del acuerdo en cuestión.</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La</w:t>
      </w:r>
      <w:proofErr w:type="gramEnd"/>
      <w:r w:rsidRPr="008323E9">
        <w:rPr>
          <w:rFonts w:eastAsia="Times New Roman"/>
          <w:color w:val="000000"/>
          <w:szCs w:val="20"/>
          <w:lang w:val="es-ES"/>
        </w:rPr>
        <w:t xml:space="preserve"> Universidad de Barcelona puede contratar con uniones de empresarios que se constituyan temporalmente al efecto, sin que sea necesario formalizarlas en escritura pública hasta que no se les haya adjudicado definitivamente el acuerdo marco. Estos empresarios quedan obligados solidariamente ante la Universidad de Barcelona y tienen que nombrar un representante o apoderado único con poderes suficientes para ejercer los derechos y cumplir las obligaciones que se deriven del contrato hasta su extinción, sin perjuicio que las empresas otorguen poderes mancomunados para cobros y pagos de un importe significativo.</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4 </w:t>
      </w:r>
      <w:proofErr w:type="gramStart"/>
      <w:r w:rsidRPr="008323E9">
        <w:rPr>
          <w:rFonts w:eastAsia="Times New Roman"/>
          <w:color w:val="000000"/>
          <w:szCs w:val="20"/>
          <w:lang w:val="es-ES"/>
        </w:rPr>
        <w:t>Podrán</w:t>
      </w:r>
      <w:proofErr w:type="gramEnd"/>
      <w:r w:rsidRPr="008323E9">
        <w:rPr>
          <w:rFonts w:eastAsia="Times New Roman"/>
          <w:color w:val="000000"/>
          <w:szCs w:val="20"/>
          <w:lang w:val="es-ES"/>
        </w:rPr>
        <w:t xml:space="preserve"> concurrir a la licitación las empresas que hayan participado en la elaboración de las especificaciones técnicas o de los documentos preparatorios del contrato, siempre que dicha participación no pueda provocar restricciones a la libre concurrencia o suponer un trato privilegiado con respecto al resto de las empresas licitadoras.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5 </w:t>
      </w:r>
      <w:proofErr w:type="gramStart"/>
      <w:r w:rsidRPr="008323E9">
        <w:rPr>
          <w:rFonts w:eastAsia="Times New Roman"/>
          <w:color w:val="000000"/>
          <w:szCs w:val="20"/>
          <w:lang w:val="es-ES"/>
        </w:rPr>
        <w:t>En</w:t>
      </w:r>
      <w:proofErr w:type="gramEnd"/>
      <w:r w:rsidRPr="008323E9">
        <w:rPr>
          <w:rFonts w:eastAsia="Times New Roman"/>
          <w:color w:val="000000"/>
          <w:szCs w:val="20"/>
          <w:lang w:val="es-ES"/>
        </w:rPr>
        <w:t xml:space="preserve"> caso de grupos de sociedades, se pueden tener en cuenta las sociedades pertenecientes al grupo, a efectos de solvencia o clasificación. En este supuesto, la empresa licitadora tiene que acreditar que dispone de los medios de estas sociedades del grupo que sean necesarios para la ejecución del contrato.</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6 </w:t>
      </w:r>
      <w:proofErr w:type="gramStart"/>
      <w:r>
        <w:rPr>
          <w:rFonts w:eastAsia="Times New Roman"/>
          <w:color w:val="000000"/>
          <w:szCs w:val="20"/>
          <w:lang w:val="es-ES"/>
        </w:rPr>
        <w:t>Solo</w:t>
      </w:r>
      <w:proofErr w:type="gramEnd"/>
      <w:r w:rsidRPr="008323E9">
        <w:rPr>
          <w:rFonts w:eastAsia="Times New Roman"/>
          <w:color w:val="000000"/>
          <w:szCs w:val="20"/>
          <w:lang w:val="es-ES"/>
        </w:rPr>
        <w:t xml:space="preserve"> el licitador propuesto como adjudicatario deberá aportar la documentación acreditativa de su capacidad para contratar, sin perjuicio de los requerimiento que le pueda dirigir el órgano de contratación durante la tramitación del procedimiento a los efectos de esta acreditación.</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b/>
          <w:bCs/>
          <w:color w:val="000000"/>
          <w:szCs w:val="20"/>
          <w:lang w:val="es-ES"/>
        </w:rPr>
        <w:t xml:space="preserve">8 </w:t>
      </w:r>
      <w:proofErr w:type="gramStart"/>
      <w:r w:rsidRPr="008323E9">
        <w:rPr>
          <w:rFonts w:eastAsia="Times New Roman"/>
          <w:b/>
          <w:bCs/>
          <w:color w:val="000000"/>
          <w:szCs w:val="20"/>
          <w:lang w:val="es-ES"/>
        </w:rPr>
        <w:t>Solvencia</w:t>
      </w:r>
      <w:proofErr w:type="gramEnd"/>
      <w:r w:rsidRPr="008323E9">
        <w:rPr>
          <w:rFonts w:eastAsia="Times New Roman"/>
          <w:b/>
          <w:bCs/>
          <w:color w:val="000000"/>
          <w:szCs w:val="20"/>
          <w:lang w:val="es-ES"/>
        </w:rPr>
        <w:t xml:space="preserve"> de las empresas licitadoras</w:t>
      </w:r>
    </w:p>
    <w:p w:rsidR="00EB6AA6" w:rsidRPr="008323E9" w:rsidRDefault="00EB6AA6" w:rsidP="00EB6AA6">
      <w:pPr>
        <w:rPr>
          <w:rFonts w:ascii="Times New Roman" w:eastAsia="Times New Roman" w:hAnsi="Times New Roman"/>
          <w:lang w:val="es-ES"/>
        </w:rPr>
      </w:pPr>
    </w:p>
    <w:p w:rsidR="00EB6AA6" w:rsidRPr="008323E9" w:rsidRDefault="00EB6AA6" w:rsidP="00EB6AA6">
      <w:pPr>
        <w:spacing w:after="120"/>
        <w:ind w:right="7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Para</w:t>
      </w:r>
      <w:proofErr w:type="gramEnd"/>
      <w:r w:rsidRPr="008323E9">
        <w:rPr>
          <w:rFonts w:eastAsia="Times New Roman"/>
          <w:color w:val="000000"/>
          <w:szCs w:val="20"/>
          <w:lang w:val="es-ES"/>
        </w:rPr>
        <w:t xml:space="preserve"> participar en la licitación se debe estar en posesión de la solvencia económica-financiera y técnica-profesional requerida en el apartado E del cuadro de características y disfrutar de la habilitación empresarial o profesional que, en su caso, sea exigible para llevar a cabo la actividad o prestación que constituye el objeto del contrato.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En</w:t>
      </w:r>
      <w:proofErr w:type="gramEnd"/>
      <w:r w:rsidRPr="008323E9">
        <w:rPr>
          <w:rFonts w:eastAsia="Times New Roman"/>
          <w:color w:val="000000"/>
          <w:szCs w:val="20"/>
          <w:lang w:val="es-ES"/>
        </w:rPr>
        <w:t xml:space="preserve"> las uniones temporales todas las empresas que forman parte tienen que acreditar su solvencia en los términos indicados en el apartado E del cuadro de características. Para acreditado la solvencia de la unión temporal, se acumula la acreditada por cada una de sus integrantes.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La</w:t>
      </w:r>
      <w:proofErr w:type="gramEnd"/>
      <w:r w:rsidRPr="008323E9">
        <w:rPr>
          <w:rFonts w:eastAsia="Times New Roman"/>
          <w:color w:val="000000"/>
          <w:szCs w:val="20"/>
          <w:lang w:val="es-ES"/>
        </w:rPr>
        <w:t xml:space="preserve"> solvencia se acreditará de acuerdo con la documentación indicada en el apartado E del cuadro de características.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Las empresas inscritas en el Registro Electrónico de Empresas (RELI) de la </w:t>
      </w:r>
      <w:r>
        <w:rPr>
          <w:rFonts w:eastAsia="Times New Roman"/>
          <w:color w:val="000000"/>
          <w:szCs w:val="20"/>
          <w:lang w:val="es-ES"/>
        </w:rPr>
        <w:t>Generalitat</w:t>
      </w:r>
      <w:r w:rsidRPr="008323E9">
        <w:rPr>
          <w:rFonts w:eastAsia="Times New Roman"/>
          <w:color w:val="000000"/>
          <w:szCs w:val="20"/>
          <w:lang w:val="es-ES"/>
        </w:rPr>
        <w:t xml:space="preserve"> de Cataluña o en el Registro Oficial de Licitadores y Empresas Clasificadas del Estado (ROLECE), no deben presentar los documentos y datos que ya figuren. Deben aportar, sin embargo, aquella documentación que sea requerida y que no conste en el RELI o ROLECE.</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4. En los términos indicados en el artículo 75 de la LCSP, para acreditar la solvencia los licitadores podrán recurrir a la solvencia y medios de otras terceras entidades, independientemente de la naturaleza jurídica de los vínculos que tenga con ellas, siempre que demuestren mediante compromiso por escrito que durante toda la duración de la ejecución del contrato podrán disponer efectivamente de esta solvencia y medios, y la entidad a la que recurra no esté incursa en una prohibición de contratar. En su caso, el compromiso por escrito deberá presentar </w:t>
      </w:r>
      <w:r>
        <w:rPr>
          <w:rFonts w:eastAsia="Times New Roman"/>
          <w:color w:val="000000"/>
          <w:szCs w:val="20"/>
          <w:lang w:val="es-ES"/>
        </w:rPr>
        <w:t>solo</w:t>
      </w:r>
      <w:r w:rsidRPr="008323E9">
        <w:rPr>
          <w:rFonts w:eastAsia="Times New Roman"/>
          <w:color w:val="000000"/>
          <w:szCs w:val="20"/>
          <w:lang w:val="es-ES"/>
        </w:rPr>
        <w:t xml:space="preserve"> el propuesto como adjudicatario. En caso de que se recurra a la acreditación de la solvencia con medios externos la Universidad podrá exigir con carácter solidario la responsabilidad de la ejecución del contrato a la contratista y el</w:t>
      </w:r>
      <w:r>
        <w:rPr>
          <w:rFonts w:eastAsia="Times New Roman"/>
          <w:color w:val="000000"/>
          <w:szCs w:val="20"/>
          <w:lang w:val="es-ES"/>
        </w:rPr>
        <w:t>/</w:t>
      </w:r>
      <w:r w:rsidRPr="008323E9">
        <w:rPr>
          <w:rFonts w:eastAsia="Times New Roman"/>
          <w:color w:val="000000"/>
          <w:szCs w:val="20"/>
          <w:lang w:val="es-ES"/>
        </w:rPr>
        <w:t xml:space="preserve">los terceros externos a los que se haya recurrido, </w:t>
      </w:r>
      <w:r>
        <w:rPr>
          <w:rFonts w:eastAsia="Times New Roman"/>
          <w:color w:val="000000"/>
          <w:szCs w:val="20"/>
          <w:lang w:val="es-ES"/>
        </w:rPr>
        <w:t xml:space="preserve">de acuerdo con </w:t>
      </w:r>
      <w:r w:rsidRPr="008323E9">
        <w:rPr>
          <w:rFonts w:eastAsia="Times New Roman"/>
          <w:color w:val="000000"/>
          <w:szCs w:val="20"/>
          <w:lang w:val="es-ES"/>
        </w:rPr>
        <w:t>lo establecido en el artículo 75.3 de la LCSP.</w:t>
      </w:r>
    </w:p>
    <w:p w:rsidR="00EB6AA6" w:rsidRPr="008323E9" w:rsidRDefault="00EB6AA6" w:rsidP="00EB6AA6">
      <w:pPr>
        <w:spacing w:after="240"/>
        <w:rPr>
          <w:rFonts w:ascii="Times New Roman" w:eastAsia="Times New Roman" w:hAnsi="Times New Roman"/>
          <w:lang w:val="es-ES"/>
        </w:rPr>
      </w:pPr>
    </w:p>
    <w:p w:rsidR="00EB6AA6" w:rsidRPr="008323E9" w:rsidRDefault="00EB6AA6" w:rsidP="00EB6AA6">
      <w:pPr>
        <w:rPr>
          <w:rFonts w:ascii="Times New Roman" w:eastAsia="Times New Roman" w:hAnsi="Times New Roman"/>
          <w:lang w:val="es-ES"/>
        </w:rPr>
      </w:pPr>
      <w:r w:rsidRPr="008323E9">
        <w:rPr>
          <w:rFonts w:eastAsia="Times New Roman"/>
          <w:b/>
          <w:bCs/>
          <w:color w:val="000000"/>
          <w:szCs w:val="20"/>
          <w:lang w:val="es-ES"/>
        </w:rPr>
        <w:t>9. Medios de comunicación electrónicos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De</w:t>
      </w:r>
      <w:proofErr w:type="gramEnd"/>
      <w:r w:rsidRPr="008323E9">
        <w:rPr>
          <w:rFonts w:eastAsia="Times New Roman"/>
          <w:color w:val="000000"/>
          <w:szCs w:val="20"/>
          <w:lang w:val="es-ES"/>
        </w:rPr>
        <w:t xml:space="preserve"> acuerdo con la disposición adicional decimoquinta de la LCSP, la tramitación de esta licitación conlleva la práctica de las notificaciones y comunicaciones que se deriven por medios exclusivamente electrónicos.</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2 </w:t>
      </w:r>
      <w:proofErr w:type="gramStart"/>
      <w:r w:rsidRPr="008323E9">
        <w:rPr>
          <w:rFonts w:eastAsia="Times New Roman"/>
          <w:color w:val="000000"/>
          <w:szCs w:val="20"/>
          <w:lang w:val="es-ES"/>
        </w:rPr>
        <w:t>Las</w:t>
      </w:r>
      <w:proofErr w:type="gramEnd"/>
      <w:r w:rsidRPr="008323E9">
        <w:rPr>
          <w:rFonts w:eastAsia="Times New Roman"/>
          <w:color w:val="000000"/>
          <w:szCs w:val="20"/>
          <w:lang w:val="es-ES"/>
        </w:rPr>
        <w:t xml:space="preserve"> notificaciones y comunicaciones que se hagan durante el procedimiento de contratación y durante la vigencia del contrato se hacen por medios electrónicos a través del sistema de notificación e-NOTUM, de acuerdo con la LCSP y el LPACAP.</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A</w:t>
      </w:r>
      <w:proofErr w:type="gramEnd"/>
      <w:r w:rsidRPr="008323E9">
        <w:rPr>
          <w:rFonts w:eastAsia="Times New Roman"/>
          <w:color w:val="000000"/>
          <w:szCs w:val="20"/>
          <w:lang w:val="es-ES"/>
        </w:rPr>
        <w:t xml:space="preserve"> estos efectos, los avisos de la puesta a disposición de las notificaciones y comunicaciones se envían a las direcciones de correo electrónico y los teléfonos móviles que los licitadores hayan facilitado al efecto en el documento europeo único de contratación (</w:t>
      </w:r>
      <w:r>
        <w:rPr>
          <w:rFonts w:eastAsia="Times New Roman"/>
          <w:color w:val="000000"/>
          <w:szCs w:val="20"/>
          <w:lang w:val="es-ES"/>
        </w:rPr>
        <w:t>DEUC</w:t>
      </w:r>
      <w:r w:rsidRPr="008323E9">
        <w:rPr>
          <w:rFonts w:eastAsia="Times New Roman"/>
          <w:color w:val="000000"/>
          <w:szCs w:val="20"/>
          <w:lang w:val="es-ES"/>
        </w:rPr>
        <w:t>), de acuerdo con lo indicado en la cláusula 12 de este pliego.</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Una vez recibidos los correos electrónicos y, en caso de que se hayan facilitado también los teléfonos móviles, los SMS con la indicación de que la notificación o comunicación correspondiente se ha puesto a disposición en el e-NOTUM, los licitadores acceder mediante el enlace enviado al efecto. El acceso al espacio virtual donde hay depositada la notificación o comunicación se puede hacer mediante un certificado digital o con contraseña. </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Los plazos a contar desde la notificación o comunicación computan desde la fecha de envío del aviso de notificación, siempre que el acto objeto de notificación se haya publicado el mismo día en el perfil del contratante del órgano de contratación. En caso contrario, los plazos computan desde la recepción de la notificación por parte del licitador. Sin embargo, los plazos de las notificaciones practicadas con motivo del procedimiento de recurso especial por el Tribunal Catalán de Contratos computan, en todo caso, desde la fecha de envío del aviso de notificación.</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lastRenderedPageBreak/>
        <w:t xml:space="preserve">4 </w:t>
      </w:r>
      <w:proofErr w:type="gramStart"/>
      <w:r w:rsidRPr="008323E9">
        <w:rPr>
          <w:rFonts w:eastAsia="Times New Roman"/>
          <w:color w:val="000000"/>
          <w:szCs w:val="20"/>
          <w:lang w:val="es-ES"/>
        </w:rPr>
        <w:t>Por</w:t>
      </w:r>
      <w:proofErr w:type="gramEnd"/>
      <w:r w:rsidRPr="008323E9">
        <w:rPr>
          <w:rFonts w:eastAsia="Times New Roman"/>
          <w:color w:val="000000"/>
          <w:szCs w:val="20"/>
          <w:lang w:val="es-ES"/>
        </w:rPr>
        <w:t xml:space="preserve"> otra parte, para recibir toda la información relativa a esta licitación, las personas físicas o jurídicas que lo deseen y, en todo caso, los licitadores deben suscribirse a esta licitación a través del servicio de suscripción a las novedades del espacio virtual de licitación que, a tal efecto, se pone a disposición en la dirección web del perfil del contratante(contractaciopublica.gencat.cat/perfil/</w:t>
      </w:r>
      <w:proofErr w:type="spellStart"/>
      <w:r w:rsidRPr="008323E9">
        <w:rPr>
          <w:rFonts w:eastAsia="Times New Roman"/>
          <w:color w:val="000000"/>
          <w:szCs w:val="20"/>
          <w:lang w:val="es-ES"/>
        </w:rPr>
        <w:t>ub</w:t>
      </w:r>
      <w:proofErr w:type="spellEnd"/>
      <w:r w:rsidRPr="008323E9">
        <w:rPr>
          <w:rFonts w:eastAsia="Times New Roman"/>
          <w:color w:val="000000"/>
          <w:szCs w:val="20"/>
          <w:lang w:val="es-ES"/>
        </w:rPr>
        <w:t>).</w:t>
      </w:r>
    </w:p>
    <w:p w:rsidR="00EB6AA6" w:rsidRPr="008323E9" w:rsidRDefault="00EB6AA6" w:rsidP="00EB6AA6">
      <w:pPr>
        <w:rPr>
          <w:rFonts w:ascii="Times New Roman" w:eastAsia="Times New Roman" w:hAnsi="Times New Roman"/>
          <w:lang w:val="es-ES"/>
        </w:rPr>
      </w:pPr>
    </w:p>
    <w:p w:rsidR="00EB6AA6" w:rsidRPr="008323E9" w:rsidRDefault="00EB6AA6" w:rsidP="00EB6AA6">
      <w:pPr>
        <w:ind w:right="70"/>
        <w:rPr>
          <w:rFonts w:ascii="Times New Roman" w:eastAsia="Times New Roman" w:hAnsi="Times New Roman"/>
          <w:lang w:val="es-ES"/>
        </w:rPr>
      </w:pPr>
      <w:r w:rsidRPr="008323E9">
        <w:rPr>
          <w:rFonts w:eastAsia="Times New Roman"/>
          <w:color w:val="000000"/>
          <w:szCs w:val="20"/>
          <w:lang w:val="es-ES"/>
        </w:rPr>
        <w:t>Esta suscripción permite recibir un aviso inmediato de cualquier novedad, publicación o aviso relacionado con esta licitación en las direcciones electrónicas de las personas suscritas.</w:t>
      </w:r>
    </w:p>
    <w:p w:rsidR="00EB6AA6" w:rsidRPr="008323E9" w:rsidRDefault="00EB6AA6" w:rsidP="00EB6AA6">
      <w:pPr>
        <w:rPr>
          <w:rFonts w:ascii="Times New Roman" w:eastAsia="Times New Roman" w:hAnsi="Times New Roman"/>
          <w:lang w:val="es-ES"/>
        </w:rPr>
      </w:pP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Asimismo, determinadas comunicaciones en ocasión o como consecuencia del procedimiento de licitación y de adjudicación de este contrato se pueden hacer mediante el tablón de anuncios asociado al espacio virtual de licitación de la Plataforma de Servicios de Contratación Pública (PSCP</w:t>
      </w:r>
      <w:r>
        <w:rPr>
          <w:rFonts w:eastAsia="Times New Roman"/>
          <w:color w:val="000000"/>
          <w:szCs w:val="20"/>
          <w:lang w:val="es-ES"/>
        </w:rPr>
        <w:t>)</w:t>
      </w:r>
      <w:r w:rsidRPr="008323E9">
        <w:rPr>
          <w:rFonts w:eastAsia="Times New Roman"/>
          <w:color w:val="000000"/>
          <w:szCs w:val="20"/>
          <w:lang w:val="es-ES"/>
        </w:rPr>
        <w:t>.</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En este tablón de anuncios electrónico, que deja constancia fehaciente de la autenticidad, integridad y fecha y hora de publicación de la información, también se publica información relativa tanto a la licitación como la adjudicación.</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5 De acuerdo con la disposición adicional primera del Decreto ley 3/2016, de 31 de mayo, de medidas urgentes en materia de contratación pública, es suficiente el uso de la firma electrónica avanzada basada en un certificado calificado o reconocido, en los términos previstos en el Reglamento 910/2014</w:t>
      </w:r>
      <w:r>
        <w:rPr>
          <w:rFonts w:eastAsia="Times New Roman"/>
          <w:color w:val="000000"/>
          <w:szCs w:val="20"/>
          <w:lang w:val="es-ES"/>
        </w:rPr>
        <w:t>/</w:t>
      </w:r>
      <w:r w:rsidRPr="008323E9">
        <w:rPr>
          <w:rFonts w:eastAsia="Times New Roman"/>
          <w:color w:val="000000"/>
          <w:szCs w:val="20"/>
          <w:lang w:val="es-ES"/>
        </w:rPr>
        <w:t>UE, del Parlamento Europeo y del Consejo, de 23 de julio de 2014, relativo a la identificación electrónica y los servicios de confianza para las transacciones electrónicas en el mercado interior y por el que se deroga la Directiva 1999/93</w:t>
      </w:r>
      <w:r>
        <w:rPr>
          <w:rFonts w:eastAsia="Times New Roman"/>
          <w:color w:val="000000"/>
          <w:szCs w:val="20"/>
          <w:lang w:val="es-ES"/>
        </w:rPr>
        <w:t>/</w:t>
      </w:r>
      <w:r w:rsidRPr="008323E9">
        <w:rPr>
          <w:rFonts w:eastAsia="Times New Roman"/>
          <w:color w:val="000000"/>
          <w:szCs w:val="20"/>
          <w:lang w:val="es-ES"/>
        </w:rPr>
        <w:t>CE. </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Por lo tanto, este es el nivel de seguridad mínimo necesario del certificado de firma electrónica admitida para firmar el </w:t>
      </w:r>
      <w:r>
        <w:rPr>
          <w:rFonts w:eastAsia="Times New Roman"/>
          <w:color w:val="000000"/>
          <w:szCs w:val="20"/>
          <w:lang w:val="es-ES"/>
        </w:rPr>
        <w:t>DEUC</w:t>
      </w:r>
      <w:r w:rsidRPr="008323E9">
        <w:rPr>
          <w:rFonts w:eastAsia="Times New Roman"/>
          <w:color w:val="000000"/>
          <w:szCs w:val="20"/>
          <w:lang w:val="es-ES"/>
        </w:rPr>
        <w:t xml:space="preserve"> y la oferta.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En cuanto a los extranjeros comunitarios, se aceptan los certificados cualificados en cualquier país de la Unión Europea sobre identificación electrónica y servicios de confianza, de acuerdo con el artículo 25.3 del Reglamento 910/2014</w:t>
      </w:r>
      <w:r>
        <w:rPr>
          <w:rFonts w:eastAsia="Times New Roman"/>
          <w:color w:val="000000"/>
          <w:szCs w:val="20"/>
          <w:lang w:val="es-ES"/>
        </w:rPr>
        <w:t>/</w:t>
      </w:r>
      <w:r w:rsidRPr="008323E9">
        <w:rPr>
          <w:rFonts w:eastAsia="Times New Roman"/>
          <w:color w:val="000000"/>
          <w:szCs w:val="20"/>
          <w:lang w:val="es-ES"/>
        </w:rPr>
        <w:t>UE, el cual dispone que una firma electrónica cualificada basada en un certificado calificado emitido en un estado miembro es reconocida como firma electrónica cualificada en el resto de estados</w:t>
      </w:r>
      <w:r>
        <w:rPr>
          <w:rFonts w:eastAsia="Times New Roman"/>
          <w:color w:val="000000"/>
          <w:szCs w:val="20"/>
          <w:lang w:val="es-ES"/>
        </w:rPr>
        <w:t xml:space="preserve"> </w:t>
      </w:r>
      <w:r w:rsidRPr="002A16F9">
        <w:rPr>
          <w:rFonts w:eastAsia="Times New Roman"/>
          <w:color w:val="000000"/>
          <w:szCs w:val="20"/>
          <w:lang w:val="es-ES"/>
        </w:rPr>
        <w:t>miembros</w:t>
      </w:r>
      <w:r w:rsidRPr="008323E9">
        <w:rPr>
          <w:rFonts w:eastAsia="Times New Roman"/>
          <w:i/>
          <w:iCs/>
          <w:color w:val="000000"/>
          <w:szCs w:val="20"/>
          <w:lang w:val="es-ES"/>
        </w:rPr>
        <w:t>.</w:t>
      </w:r>
    </w:p>
    <w:p w:rsidR="00EB6AA6" w:rsidRPr="008323E9" w:rsidRDefault="00EB6AA6" w:rsidP="00EB6AA6">
      <w:pPr>
        <w:rPr>
          <w:rFonts w:ascii="Times New Roman" w:eastAsia="Times New Roman" w:hAnsi="Times New Roman"/>
          <w:lang w:val="es-ES"/>
        </w:rPr>
      </w:pPr>
    </w:p>
    <w:p w:rsidR="00EB6AA6" w:rsidRPr="008323E9" w:rsidRDefault="00EB6AA6" w:rsidP="00EB6AA6">
      <w:pPr>
        <w:spacing w:before="120" w:after="120"/>
        <w:rPr>
          <w:rFonts w:ascii="Times New Roman" w:eastAsia="Times New Roman" w:hAnsi="Times New Roman"/>
          <w:lang w:val="es-ES"/>
        </w:rPr>
      </w:pPr>
      <w:r w:rsidRPr="008323E9">
        <w:rPr>
          <w:rFonts w:eastAsia="Times New Roman"/>
          <w:b/>
          <w:bCs/>
          <w:color w:val="000000"/>
          <w:szCs w:val="20"/>
          <w:lang w:val="es-ES"/>
        </w:rPr>
        <w:t xml:space="preserve">10 </w:t>
      </w:r>
      <w:proofErr w:type="gramStart"/>
      <w:r w:rsidRPr="008323E9">
        <w:rPr>
          <w:rFonts w:eastAsia="Times New Roman"/>
          <w:b/>
          <w:bCs/>
          <w:color w:val="000000"/>
          <w:szCs w:val="20"/>
          <w:lang w:val="es-ES"/>
        </w:rPr>
        <w:t>Presentación</w:t>
      </w:r>
      <w:proofErr w:type="gramEnd"/>
      <w:r w:rsidRPr="008323E9">
        <w:rPr>
          <w:rFonts w:eastAsia="Times New Roman"/>
          <w:b/>
          <w:bCs/>
          <w:color w:val="000000"/>
          <w:szCs w:val="20"/>
          <w:lang w:val="es-ES"/>
        </w:rPr>
        <w:t xml:space="preserve"> de documentación y de proposiciones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Los</w:t>
      </w:r>
      <w:proofErr w:type="gramEnd"/>
      <w:r w:rsidRPr="008323E9">
        <w:rPr>
          <w:rFonts w:eastAsia="Times New Roman"/>
          <w:color w:val="000000"/>
          <w:szCs w:val="20"/>
          <w:lang w:val="es-ES"/>
        </w:rPr>
        <w:t xml:space="preserve"> licitadores pueden presentar una oferta para cada lote en que se divide el objeto del contrato, según se detalla en el apartado A1 del cuadro de características.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2 Las proposiciones se presentarán mediante la herramienta Sobre Digital de la PSCP, accesible en la dirección web del perfil del contratante</w:t>
      </w:r>
      <w:r>
        <w:rPr>
          <w:rFonts w:eastAsia="Times New Roman"/>
          <w:color w:val="000000"/>
          <w:szCs w:val="20"/>
          <w:lang w:val="es-ES"/>
        </w:rPr>
        <w:t xml:space="preserve"> </w:t>
      </w:r>
      <w:hyperlink r:id="rId10" w:history="1">
        <w:r w:rsidRPr="002A16F9">
          <w:rPr>
            <w:rFonts w:eastAsia="Times New Roman"/>
            <w:color w:val="000000"/>
            <w:szCs w:val="20"/>
            <w:lang w:val="es-ES"/>
          </w:rPr>
          <w:t>(contractaciopublica.gencat.cat/perfil/</w:t>
        </w:r>
        <w:proofErr w:type="spellStart"/>
        <w:r w:rsidRPr="002A16F9">
          <w:rPr>
            <w:rFonts w:eastAsia="Times New Roman"/>
            <w:color w:val="000000"/>
            <w:szCs w:val="20"/>
            <w:lang w:val="es-ES"/>
          </w:rPr>
          <w:t>ub</w:t>
        </w:r>
        <w:proofErr w:type="spellEnd"/>
        <w:r w:rsidRPr="002A16F9">
          <w:rPr>
            <w:rFonts w:eastAsia="Times New Roman"/>
            <w:color w:val="000000"/>
            <w:szCs w:val="20"/>
            <w:lang w:val="es-ES"/>
          </w:rPr>
          <w:t>),</w:t>
        </w:r>
      </w:hyperlink>
      <w:r w:rsidRPr="002A16F9">
        <w:rPr>
          <w:rFonts w:eastAsia="Times New Roman"/>
          <w:color w:val="000000"/>
          <w:szCs w:val="20"/>
          <w:lang w:val="es-ES"/>
        </w:rPr>
        <w:t xml:space="preserve"> </w:t>
      </w:r>
      <w:r w:rsidRPr="008323E9">
        <w:rPr>
          <w:rFonts w:eastAsia="Times New Roman"/>
          <w:color w:val="000000"/>
          <w:szCs w:val="20"/>
          <w:lang w:val="es-ES"/>
        </w:rPr>
        <w:t>en el número de sobres indicados en los apartados F1</w:t>
      </w:r>
      <w:r>
        <w:rPr>
          <w:rFonts w:eastAsia="Times New Roman"/>
          <w:color w:val="000000"/>
          <w:szCs w:val="20"/>
          <w:lang w:val="es-ES"/>
        </w:rPr>
        <w:t>,</w:t>
      </w:r>
      <w:r w:rsidRPr="008323E9">
        <w:rPr>
          <w:rFonts w:eastAsia="Times New Roman"/>
          <w:color w:val="000000"/>
          <w:szCs w:val="20"/>
          <w:lang w:val="es-ES"/>
        </w:rPr>
        <w:t xml:space="preserve"> F2 y F3 del cuadro de características y en el plazo máximo señalado en el anuncio de licitación. </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Una vez accedan al Sobre Digital a través de este enlace, los licitadores deben rellenar un formulario para darse de alta y, a continuación, recibirán un mensaje de activación de la oferta al correo electrónico indicado.</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Las direcciones de correo electrónico que los licitadores indican en el formulario de inscripción de la herramienta Sobre Digital, que se emplean para enviar correos electrónicos relacionados con el uso de esta herramienta, deben ser las mismas que indican en el </w:t>
      </w:r>
      <w:r>
        <w:rPr>
          <w:rFonts w:eastAsia="Times New Roman"/>
          <w:color w:val="000000"/>
          <w:szCs w:val="20"/>
          <w:lang w:val="es-ES"/>
        </w:rPr>
        <w:t>DEUC</w:t>
      </w:r>
      <w:r w:rsidRPr="008323E9">
        <w:rPr>
          <w:rFonts w:eastAsia="Times New Roman"/>
          <w:color w:val="000000"/>
          <w:szCs w:val="20"/>
          <w:lang w:val="es-ES"/>
        </w:rPr>
        <w:t>, que se emplean para recibir los avisos de notificaciones y comunicaciones mediante el e-NOTUM.</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Los licitadores deberán conservar el correo electrónico de activación de la oferta, dado que el enlace que contiene es el acceso exclusivo de que disponen para presentar las ofertas a través del Sobre Digital. </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lastRenderedPageBreak/>
        <w:t>Desde el espacio web de presentación de ofertas, a través del enlace enviado, los licitadores preparan toda la documentación requerida y el adjuntan en formato electrónico en los sobres correspondientes. Los licitadores pueden preparar y enviar esta documentación de manera escalonada, antes de hacer la presentación de la oferta.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Para poder iniciar el envío de la documentación, la herramienta requiere que los licitadores introduzcan una contraseña para cada sobre con documentación cifrada que forme parte de la licitación (para el sobre A no se requiere contraseña, dado que la documentación no está cifrada)</w:t>
      </w:r>
      <w:r>
        <w:rPr>
          <w:rFonts w:eastAsia="Times New Roman"/>
          <w:color w:val="000000"/>
          <w:szCs w:val="20"/>
          <w:lang w:val="es-ES"/>
        </w:rPr>
        <w:t>.</w:t>
      </w:r>
      <w:r w:rsidRPr="008323E9">
        <w:rPr>
          <w:rFonts w:eastAsia="Times New Roman"/>
          <w:color w:val="000000"/>
          <w:szCs w:val="20"/>
          <w:lang w:val="es-ES"/>
        </w:rPr>
        <w:t xml:space="preserve"> La contraseña puede ser la misma para todos los sobres o diferentes para cada uno.</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En el momento de enviar las ofertas, la documentación se cifra con esta contraseña. Asimismo, el descifrado de los documentos de las ofertas se hace mediante la misma contraseña, la que deben custodiar los licitadores. Hay que tener en cuenta la importancia de custodiar correctamente las contraseñas, ya que </w:t>
      </w:r>
      <w:r>
        <w:rPr>
          <w:rFonts w:eastAsia="Times New Roman"/>
          <w:color w:val="000000"/>
          <w:szCs w:val="20"/>
          <w:lang w:val="es-ES"/>
        </w:rPr>
        <w:t>solo</w:t>
      </w:r>
      <w:r w:rsidRPr="008323E9">
        <w:rPr>
          <w:rFonts w:eastAsia="Times New Roman"/>
          <w:color w:val="000000"/>
          <w:szCs w:val="20"/>
          <w:lang w:val="es-ES"/>
        </w:rPr>
        <w:t xml:space="preserve"> los licitadores las tienen (la herramienta Sobre Digital no las guarda ni las recuerda) y son imprescindibles para el descifrado de las ofertas y, por tanto, para acceder a su contenido.</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La Universidad de Barcelona en el momento que corresponda debe pedir a los licitadores, mediante el correo electrónico señalado en el formulario de inscripción a la oferta del Sobre Digital, que accedan al Sobre Digital e introduzcan sus contraseñas.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Cuando los licitadores introducen las contraseñas se inicia el proceso de descifrado de la documentación, que se guarda en un espacio virtual protegido que garantiza su inaccesibilidad antes de la constitución de la mesa y del acto de apertura de los sobres, en la fecha y hora establecidas.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Los licitadores deben introducir la contraseña 24 horas después del plazo de presentación de ofertas y, en todo caso, 72 horas antes de la apertura del primer sobre cifrado.</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En caso de que algún licitador no introduzca la contraseña, no se podrá acceder al contenido del sobre cifrado. La presentación de ofertas a través de la herramienta Sobre Digital se basa en el cifrado de la documentación y requiere necesariamente que los licitadores introduzcan las contraseñas (que </w:t>
      </w:r>
      <w:r>
        <w:rPr>
          <w:rFonts w:eastAsia="Times New Roman"/>
          <w:color w:val="000000"/>
          <w:szCs w:val="20"/>
          <w:lang w:val="es-ES"/>
        </w:rPr>
        <w:t>solo</w:t>
      </w:r>
      <w:r w:rsidRPr="008323E9">
        <w:rPr>
          <w:rFonts w:eastAsia="Times New Roman"/>
          <w:color w:val="000000"/>
          <w:szCs w:val="20"/>
          <w:lang w:val="es-ES"/>
        </w:rPr>
        <w:t xml:space="preserve"> ellos custodian durante todo el proceso) para poder acceder al contenido cifrado de los sobres. Por tanto, no se puede valorar la documentación de la oferta si </w:t>
      </w:r>
      <w:r>
        <w:rPr>
          <w:rFonts w:eastAsia="Times New Roman"/>
          <w:color w:val="000000"/>
          <w:szCs w:val="20"/>
          <w:lang w:val="es-ES"/>
        </w:rPr>
        <w:t>esta</w:t>
      </w:r>
      <w:r w:rsidRPr="008323E9">
        <w:rPr>
          <w:rFonts w:eastAsia="Times New Roman"/>
          <w:color w:val="000000"/>
          <w:szCs w:val="20"/>
          <w:lang w:val="es-ES"/>
        </w:rPr>
        <w:t xml:space="preserve"> no se puede descifrar debido a que no se haya introducido la contraseña.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Una vez cumplimentada toda la documentación de la oferta y adjuntados los documentos que forman parte, se hace la presentación propiamente dicha de la oferta. A partir del momento en que la oferta se presenta, ya no se puede modificar la documentación enviada.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En caso de fallo técnico que imposibilite el uso del Sobre Digital el último día de presentación de las proposiciones, el órgano de contratación ha de ampliar este plazo el tiempo que considere imprescindible, lo que modifica el plazo de presentación de ofertas. La enmienda correspondiente se publica en la PSCP y, adicionalmente, el cambio de fecha se comunica a todos los licitadores que hayan activado la oferta.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De acuerdo con lo dispuesto en el apartado 1 h de la disposición adicional decimosexta de la LCSP, el envío de las ofertas mediante el Sobre Digital se puede hacer en dos fases: transmitir primero la huella electrónica de la documentación, en el plazo de presentación de ofertas, con la recepción de la que se considera presentada a todos los efectos, y enviar después la documentación de la oferta propiamente dicha, en un plazo máximo de 24 horas. En caso de no efectuarse esta segunda remisión en el plazo indicado, se considera que la oferta ha sido retirada.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Si se hace uso de esta posibilidad, hay que tener en cuenta que la documentación remitida en esta segunda fase debe coincidir totalmente con la huella digital enviada previamente, por lo que no se puede producir ninguna modificación de los ficheros electrónicos que configuran la documentación de la oferta. En este sentido, hay que señalar la importancia de no manipular estos archivos (ni, por ejemplo, hacer </w:t>
      </w:r>
      <w:r w:rsidRPr="008323E9">
        <w:rPr>
          <w:rFonts w:eastAsia="Times New Roman"/>
          <w:color w:val="000000"/>
          <w:szCs w:val="20"/>
          <w:lang w:val="es-ES"/>
        </w:rPr>
        <w:lastRenderedPageBreak/>
        <w:t>copias, aunque sean de contenido idéntico) para no variar su huella electrónica, que es la que se comprueba para asegurar la coincidencia de documentos en las ofertas enviadas en dos fases.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Las proposiciones presentadas fuera de plazo no son admitidas bajo ningún concepto.</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3 </w:t>
      </w:r>
      <w:proofErr w:type="gramStart"/>
      <w:r w:rsidRPr="008323E9">
        <w:rPr>
          <w:rFonts w:eastAsia="Times New Roman"/>
          <w:color w:val="000000"/>
          <w:szCs w:val="20"/>
          <w:lang w:val="es-ES"/>
        </w:rPr>
        <w:t>Las</w:t>
      </w:r>
      <w:proofErr w:type="gramEnd"/>
      <w:r w:rsidRPr="008323E9">
        <w:rPr>
          <w:rFonts w:eastAsia="Times New Roman"/>
          <w:color w:val="000000"/>
          <w:szCs w:val="20"/>
          <w:lang w:val="es-ES"/>
        </w:rPr>
        <w:t xml:space="preserve"> ofertas presentadas deben estar libres de virus informáticos y de cualquier tipo de programa o código malicioso, ya que en ningún caso se pueden abrir los documentos afectados por un virus con las herramientas corporativas de la Universidad. Así, es obligación de los licitadores pasar los documentos por un antivirus y, en caso de llegar documentos con virus, es su responsabilidad que la Universidad de Barcelona no pueda les pueda abrir.</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En caso de que algún documento presentado por los licitadores esté dañado, esté en blanco o sea ilegible, o esté afectado por algún virus informático, la mesa de contratación valora, en función de cuál sea la documentación afectada, las consecuencias jurídicas que deriven de la imposibilidad de acceder al contenido de alguno de los documentos de la oferta respecto de la participación de este licitador en el procedimiento. En caso de tratarse de documentos imprescindibles para conocer o valorar la oferta, la mesa podrá acordar la exclusión del licitador.</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4 </w:t>
      </w:r>
      <w:proofErr w:type="gramStart"/>
      <w:r w:rsidRPr="008323E9">
        <w:rPr>
          <w:rFonts w:eastAsia="Times New Roman"/>
          <w:color w:val="000000"/>
          <w:szCs w:val="20"/>
          <w:lang w:val="es-ES"/>
        </w:rPr>
        <w:t>Como</w:t>
      </w:r>
      <w:proofErr w:type="gramEnd"/>
      <w:r w:rsidRPr="008323E9">
        <w:rPr>
          <w:rFonts w:eastAsia="Times New Roman"/>
          <w:color w:val="000000"/>
          <w:szCs w:val="20"/>
          <w:lang w:val="es-ES"/>
        </w:rPr>
        <w:t xml:space="preserve"> se indica en el apartado presentación de la documentación del cuadro de características, los licitadores deben preparar una copia de seguridad, en soporte físico electrónico, los documentos de las ofertas que han presentado mediante la herramienta Sobre Digital. Esta copia se entregará a solicitud del órgano o de la mesa de contratación, en caso de que se requiera, y contendrá una copia exacta de la oferta, con los mismos documentos -y las mismas huellas digitales - que los aportados mediante la herramienta Sobre Digital.</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En este sentido, hay que recordar la importancia de no manipular los archivos de la oferta para no variar su huella electrónica, que es la que se comprueba para asegurar la coincidencia de los documentos de la copia de seguridad, enviados en soporte físico electrónico</w:t>
      </w:r>
      <w:r>
        <w:rPr>
          <w:rFonts w:eastAsia="Times New Roman"/>
          <w:color w:val="000000"/>
          <w:szCs w:val="20"/>
          <w:lang w:val="es-ES"/>
        </w:rPr>
        <w:t>,</w:t>
      </w:r>
      <w:r w:rsidRPr="008323E9">
        <w:rPr>
          <w:rFonts w:eastAsia="Times New Roman"/>
          <w:color w:val="000000"/>
          <w:szCs w:val="20"/>
          <w:lang w:val="es-ES"/>
        </w:rPr>
        <w:t xml:space="preserve"> y de los documentos originales, enviados en la oferta a través de la herramienta Sobre Digital. Asimismo, hay que tener en cuenta que la copia no puede ser utilizada en el caso de haber enviado documentos con virus a través del Sobre Digital, dada la imposibilidad técnica en estos casos de poder hacer la comparación de las huellas electrónicas y, por tanto</w:t>
      </w:r>
      <w:r>
        <w:rPr>
          <w:rFonts w:eastAsia="Times New Roman"/>
          <w:color w:val="000000"/>
          <w:szCs w:val="20"/>
          <w:lang w:val="es-ES"/>
        </w:rPr>
        <w:t>,</w:t>
      </w:r>
      <w:r w:rsidRPr="008323E9">
        <w:rPr>
          <w:rFonts w:eastAsia="Times New Roman"/>
          <w:color w:val="000000"/>
          <w:szCs w:val="20"/>
          <w:lang w:val="es-ES"/>
        </w:rPr>
        <w:t xml:space="preserve"> de poder garantizar que las ofertas no se han modificado una vez finalizado el plazo de presentación.</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No se pueden aceptar las proposiciones con omisiones, errores o enmiendas que no permitan conocer claramente información fundamental para valorarlas. </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5 </w:t>
      </w:r>
      <w:proofErr w:type="gramStart"/>
      <w:r w:rsidRPr="008323E9">
        <w:rPr>
          <w:rFonts w:eastAsia="Times New Roman"/>
          <w:color w:val="000000"/>
          <w:szCs w:val="20"/>
          <w:lang w:val="es-ES"/>
        </w:rPr>
        <w:t>A</w:t>
      </w:r>
      <w:proofErr w:type="gramEnd"/>
      <w:r w:rsidRPr="008323E9">
        <w:rPr>
          <w:rFonts w:eastAsia="Times New Roman"/>
          <w:color w:val="000000"/>
          <w:szCs w:val="20"/>
          <w:lang w:val="es-ES"/>
        </w:rPr>
        <w:t xml:space="preserve"> través de la herramienta Sobre Digital, las empresas tienen que firmar el resumen ejecutivo de las ofertas con una firma electrónica avanzada basada en un certificado calificado o reconocido. Con esta firma se entiende firmada la totalidad de la oferta, dado que este documento contiene las huellas electrónicas de todos los documentos que la componen.</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Las proposiciones las firmarán los autónomos licitadores o los representantes legales de las personas jurídicas licitadores. En caso de empresas que concurran con el compromiso de constituirse en unión temporal si resultan adjudicatarias, las proposiciones deben firmarlas los representantes de todas las empresas que compongan la posible unión. La persona o personas que firmen la oferta deben ser la persona o una de las personas firmantes del </w:t>
      </w:r>
      <w:r>
        <w:rPr>
          <w:rFonts w:eastAsia="Times New Roman"/>
          <w:color w:val="000000"/>
          <w:szCs w:val="20"/>
          <w:lang w:val="es-ES"/>
        </w:rPr>
        <w:t>DEUC</w:t>
      </w:r>
      <w:r w:rsidRPr="008323E9">
        <w:rPr>
          <w:rFonts w:eastAsia="Times New Roman"/>
          <w:color w:val="000000"/>
          <w:szCs w:val="20"/>
          <w:lang w:val="es-ES"/>
        </w:rPr>
        <w:t>.</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Los licitadores pueden indicar en cada documento si hay información confidencial. </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Las especificaciones técnicas necesarias para la presentación electrónica de ofertas están disponibles en el apartado «Licitación electrónica» de la PSCP</w:t>
      </w:r>
      <w:r>
        <w:rPr>
          <w:rFonts w:eastAsia="Times New Roman"/>
          <w:color w:val="000000"/>
          <w:szCs w:val="20"/>
          <w:lang w:val="es-ES"/>
        </w:rPr>
        <w:t xml:space="preserve"> </w:t>
      </w:r>
      <w:r w:rsidRPr="008323E9">
        <w:rPr>
          <w:rFonts w:eastAsia="Times New Roman"/>
          <w:color w:val="000000"/>
          <w:szCs w:val="20"/>
          <w:lang w:val="es-ES"/>
        </w:rPr>
        <w:t>(contractaciopublica.gencat.cat/ecofin_sobre/AppJava/views/ajuda/empreses/index.xhtml).</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Por otra parte, los formatos electrónicos admisibles son los siguientes: PDF, ZIP y RAR.</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8 </w:t>
      </w:r>
      <w:proofErr w:type="gramStart"/>
      <w:r w:rsidRPr="008323E9">
        <w:rPr>
          <w:rFonts w:eastAsia="Times New Roman"/>
          <w:color w:val="000000"/>
          <w:szCs w:val="20"/>
          <w:lang w:val="es-ES"/>
        </w:rPr>
        <w:t>De</w:t>
      </w:r>
      <w:proofErr w:type="gramEnd"/>
      <w:r w:rsidRPr="008323E9">
        <w:rPr>
          <w:rFonts w:eastAsia="Times New Roman"/>
          <w:color w:val="000000"/>
          <w:szCs w:val="20"/>
          <w:lang w:val="es-ES"/>
        </w:rPr>
        <w:t xml:space="preserve"> acuerdo con el artículo 23 del RGLCAP, los licitadores extranjeros deben presentar la documentación traducida de forma oficial al catalán o al castellano.</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lastRenderedPageBreak/>
        <w:t xml:space="preserve">9 </w:t>
      </w:r>
      <w:proofErr w:type="gramStart"/>
      <w:r w:rsidRPr="008323E9">
        <w:rPr>
          <w:rFonts w:eastAsia="Times New Roman"/>
          <w:color w:val="000000"/>
          <w:szCs w:val="20"/>
          <w:lang w:val="es-ES"/>
        </w:rPr>
        <w:t>Las</w:t>
      </w:r>
      <w:proofErr w:type="gramEnd"/>
      <w:r w:rsidRPr="008323E9">
        <w:rPr>
          <w:rFonts w:eastAsia="Times New Roman"/>
          <w:color w:val="000000"/>
          <w:szCs w:val="20"/>
          <w:lang w:val="es-ES"/>
        </w:rPr>
        <w:t xml:space="preserve"> personas y empresas interesadas en el procedimiento de licitación pueden solicitar al órgano de contratación información adicional sobre los pliegos y sobre otra documentación complementaria, en los plazos que se indican en el anuncio de licitación.</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La Universidad de Barcelona no es la titular de la PSCP (que es una herramienta informática de la Generalitat de Cataluña) ni tampoco tiene competencia para gestionarla. Por tanto, no puede resolver las incidencias técnicas que puedan surgir a los licitadores en el momento de presentar las ofertas. Sin embargo, las consultas técnicas sobre la PSCP que puedan hacer los licitadores deben vehicular a través de la Universidad, que las transmitirá a los servicios técnicos de la Generalitat pertinentes. En cualquier caso, la Universidad de Barcelona no atenderá ninguna consulta de carácter técnico en relación con la PSCP que se haga en los tres días hábiles anteriores a la fecha de finalización del plazo de presentación de las ofertas.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10 </w:t>
      </w:r>
      <w:proofErr w:type="gramStart"/>
      <w:r w:rsidRPr="008323E9">
        <w:rPr>
          <w:rFonts w:eastAsia="Times New Roman"/>
          <w:color w:val="000000"/>
          <w:szCs w:val="20"/>
          <w:lang w:val="es-ES"/>
        </w:rPr>
        <w:t>Las</w:t>
      </w:r>
      <w:proofErr w:type="gramEnd"/>
      <w:r w:rsidRPr="008323E9">
        <w:rPr>
          <w:rFonts w:eastAsia="Times New Roman"/>
          <w:color w:val="000000"/>
          <w:szCs w:val="20"/>
          <w:lang w:val="es-ES"/>
        </w:rPr>
        <w:t xml:space="preserve"> proposiciones son secretas y, de conformidad con la cláusula 3.2 de este PCAP, su presentación supone que los licitadores aceptan incondicionadamente el contenido de este pliego y del pliego de prescripciones técnicas, y autorizan el órgano y la mesa de contratación a consultar los datos que recogen el </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RELI, el ROLECE o las listas oficiales de operadores económicos de un estado miembro de la Unión Europea.</w:t>
      </w:r>
    </w:p>
    <w:p w:rsidR="00EB6AA6" w:rsidRPr="008323E9" w:rsidRDefault="00EB6AA6" w:rsidP="00EB6AA6">
      <w:pPr>
        <w:spacing w:after="240"/>
        <w:rPr>
          <w:rFonts w:ascii="Times New Roman" w:eastAsia="Times New Roman" w:hAnsi="Times New Roman"/>
          <w:lang w:val="es-ES"/>
        </w:rPr>
      </w:pPr>
      <w:r w:rsidRPr="008323E9">
        <w:rPr>
          <w:rFonts w:ascii="Times New Roman" w:eastAsia="Times New Roman" w:hAnsi="Times New Roman"/>
          <w:lang w:val="es-ES"/>
        </w:rPr>
        <w:br/>
      </w:r>
      <w:r w:rsidRPr="008323E9">
        <w:rPr>
          <w:rFonts w:eastAsia="Times New Roman"/>
          <w:b/>
          <w:bCs/>
          <w:color w:val="000000"/>
          <w:szCs w:val="20"/>
          <w:lang w:val="es-ES"/>
        </w:rPr>
        <w:t xml:space="preserve">11 </w:t>
      </w:r>
      <w:proofErr w:type="gramStart"/>
      <w:r w:rsidRPr="008323E9">
        <w:rPr>
          <w:rFonts w:eastAsia="Times New Roman"/>
          <w:b/>
          <w:bCs/>
          <w:color w:val="000000"/>
          <w:szCs w:val="20"/>
          <w:lang w:val="es-ES"/>
        </w:rPr>
        <w:t>Proposiciones</w:t>
      </w:r>
      <w:proofErr w:type="gramEnd"/>
      <w:r w:rsidRPr="008323E9">
        <w:rPr>
          <w:rFonts w:eastAsia="Times New Roman"/>
          <w:b/>
          <w:bCs/>
          <w:color w:val="000000"/>
          <w:szCs w:val="20"/>
          <w:lang w:val="es-ES"/>
        </w:rPr>
        <w:t xml:space="preserve"> y confidencialidad</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1 </w:t>
      </w:r>
      <w:proofErr w:type="gramStart"/>
      <w:r w:rsidRPr="008323E9">
        <w:rPr>
          <w:rFonts w:eastAsia="Times New Roman"/>
          <w:color w:val="000000"/>
          <w:szCs w:val="20"/>
          <w:lang w:val="es-ES"/>
        </w:rPr>
        <w:t>Cada</w:t>
      </w:r>
      <w:proofErr w:type="gramEnd"/>
      <w:r w:rsidRPr="008323E9">
        <w:rPr>
          <w:rFonts w:eastAsia="Times New Roman"/>
          <w:color w:val="000000"/>
          <w:szCs w:val="20"/>
          <w:lang w:val="es-ES"/>
        </w:rPr>
        <w:t xml:space="preserve"> licitador </w:t>
      </w:r>
      <w:r>
        <w:rPr>
          <w:rFonts w:eastAsia="Times New Roman"/>
          <w:color w:val="000000"/>
          <w:szCs w:val="20"/>
          <w:lang w:val="es-ES"/>
        </w:rPr>
        <w:t>solo</w:t>
      </w:r>
      <w:r w:rsidRPr="008323E9">
        <w:rPr>
          <w:rFonts w:eastAsia="Times New Roman"/>
          <w:color w:val="000000"/>
          <w:szCs w:val="20"/>
          <w:lang w:val="es-ES"/>
        </w:rPr>
        <w:t xml:space="preserve"> puede presentar una sola proposición. Tampoco podrá suscribir ninguna propuesta en unión temporal de empresas con otros licitadores si ya lo ha hecho individualmente, ni figurar en más de una unión temporal. La vulneración de estas premisas da lugar automáticamente a la exclusión de todas las ofertas presentadas por el mismo licitador.</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La presentación de declaraciones responsables de cumplimiento de requisitos de participación puede ser objeto de enmienda por los licitadores, a requerimiento del órgano o de la mesa de contratación, si no se ha cumplimentado adecuadamente o si no se ha presentado. En este caso, se concede al licitador un plazo de tres días hábiles, a contar desde el día siguiente a la recepción del requerimiento de subsanación vía e-NOTUM.</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Si no se subsana el que haya sido requerido en el plazo conferido, el órgano o la mesa de contratación ha de entender que el licitador desiste de la oferta.</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 xml:space="preserve">De acuerdo con el artículo 158.4 de la LCSP, los licitadores no pueden retirar las proposiciones hasta pasados dos meses a contar desde la apertura de los sobres. Este plazo queda ampliado en quince días hábiles cuando sea necesario seguir los trámites a que se refiere el artículo 149 de la LCSP, relativo a las ofertas con valores anormales o desproporcionados. La retirada indebida de una proposición puede dar lugar a la declaración de prohibición de contratar de acuerdo con lo dispuesto en el artículo 71.2 de la LCSP, lo que conlleva a la vez, de conformidad con el artículo 106 del LCSP, la incautación de la garantía provisional, si </w:t>
      </w:r>
      <w:r>
        <w:rPr>
          <w:rFonts w:eastAsia="Times New Roman"/>
          <w:color w:val="000000"/>
          <w:szCs w:val="20"/>
          <w:lang w:val="es-ES"/>
        </w:rPr>
        <w:t>esta</w:t>
      </w:r>
      <w:r w:rsidRPr="008323E9">
        <w:rPr>
          <w:rFonts w:eastAsia="Times New Roman"/>
          <w:color w:val="000000"/>
          <w:szCs w:val="20"/>
          <w:lang w:val="es-ES"/>
        </w:rPr>
        <w:t xml:space="preserve"> se ha exigido de acuerdo con el apartado E1 del cuadro de características.</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2 Los documentos y los datos presentados por los licitadores en el sobre B y, en su caso, en el sobre C se pueden considerar confidenciales si incluyen secretos industriales, técnicos o comerciales, o derechos de propiedad intelectual; cuando difundirlos a terceros pueda ser contrario a los intereses comerciales legítimos de los licitadores o perjudicar la competencia leal en el sector, o bien cuando su tratamiento contravenga las previsiones de la normativa en materia de protección de datos de carácter personal.</w:t>
      </w:r>
    </w:p>
    <w:p w:rsidR="00EB6AA6" w:rsidRPr="008323E9" w:rsidRDefault="00EB6AA6" w:rsidP="00EB6AA6">
      <w:pPr>
        <w:spacing w:before="120" w:after="120"/>
        <w:rPr>
          <w:rFonts w:ascii="Times New Roman" w:eastAsia="Times New Roman" w:hAnsi="Times New Roman"/>
          <w:lang w:val="es-ES"/>
        </w:rPr>
      </w:pPr>
      <w:r w:rsidRPr="008323E9">
        <w:rPr>
          <w:rFonts w:eastAsia="Times New Roman"/>
          <w:color w:val="000000"/>
          <w:szCs w:val="20"/>
          <w:lang w:val="es-ES"/>
        </w:rPr>
        <w:t>Asimismo, el carácter confidencial afecta cualquiera de las otras informaciones que puedan utilizarse para falsear la competencia, ya sea en este procedimiento de licitación o en otros posteriores.</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No tienen en ningún caso carácter confidencial la oferta económica del licitador, ni los datos incluidos en el </w:t>
      </w:r>
      <w:r>
        <w:rPr>
          <w:rFonts w:eastAsia="Times New Roman"/>
          <w:color w:val="000000"/>
          <w:szCs w:val="20"/>
          <w:lang w:val="es-ES"/>
        </w:rPr>
        <w:t>DEUC</w:t>
      </w:r>
      <w:r w:rsidRPr="001D756A">
        <w:rPr>
          <w:rFonts w:eastAsia="Times New Roman"/>
          <w:color w:val="000000"/>
          <w:szCs w:val="20"/>
          <w:lang w:val="es-ES"/>
        </w:rPr>
        <w:t>.</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lastRenderedPageBreak/>
        <w:t>La declaración de confidencialidad de los licitadores debe ser necesaria y proporcional a la finalidad o interés que se quiere proteger y determinará de manera expresa y justificada los documentos o los datos facilitados que se consideren confidenciales. No se admiten declaraciones genéricas o no justificadas.</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En todo caso, corresponde al órgano de contratación valorar si la calificación de confidencial de determinada documentación es adecuada y, en consecuencia, decidir sobre la posibilidad de acceder o ver la presentación, previa audiencia de los licitadores afectados.</w:t>
      </w:r>
    </w:p>
    <w:p w:rsidR="00EB6AA6" w:rsidRPr="001D756A" w:rsidRDefault="00EB6AA6" w:rsidP="00EB6AA6">
      <w:pPr>
        <w:rPr>
          <w:rFonts w:ascii="Times New Roman" w:eastAsia="Times New Roman" w:hAnsi="Times New Roman"/>
          <w:lang w:val="es-ES"/>
        </w:rPr>
      </w:pPr>
    </w:p>
    <w:p w:rsidR="00EB6AA6" w:rsidRPr="001D756A" w:rsidRDefault="00EB6AA6" w:rsidP="00EB6AA6">
      <w:pPr>
        <w:rPr>
          <w:rFonts w:ascii="Times New Roman" w:eastAsia="Times New Roman" w:hAnsi="Times New Roman"/>
          <w:lang w:val="es-ES"/>
        </w:rPr>
      </w:pPr>
      <w:r w:rsidRPr="001D756A">
        <w:rPr>
          <w:rFonts w:eastAsia="Times New Roman"/>
          <w:b/>
          <w:bCs/>
          <w:color w:val="000000"/>
          <w:szCs w:val="20"/>
          <w:lang w:val="es-ES"/>
        </w:rPr>
        <w:t>12.- Contenido del sobre A (documentación general) </w:t>
      </w:r>
    </w:p>
    <w:p w:rsidR="00EB6AA6" w:rsidRPr="001D756A" w:rsidRDefault="00EB6AA6" w:rsidP="00EB6AA6">
      <w:pPr>
        <w:rPr>
          <w:rFonts w:ascii="Times New Roman" w:eastAsia="Times New Roman" w:hAnsi="Times New Roman"/>
          <w:lang w:val="es-ES"/>
        </w:rPr>
      </w:pP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sobre A deberá incluir la documentación de carácter general especificada en el apartado F1 del cuadro de características.</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Los licitadores deben aportar cumplimentados:</w:t>
      </w:r>
    </w:p>
    <w:p w:rsidR="00EB6AA6" w:rsidRPr="001D756A" w:rsidRDefault="00EB6AA6" w:rsidP="000354B7">
      <w:pPr>
        <w:numPr>
          <w:ilvl w:val="0"/>
          <w:numId w:val="10"/>
        </w:numPr>
        <w:spacing w:before="120" w:after="120" w:line="240" w:lineRule="auto"/>
        <w:ind w:right="68"/>
        <w:textAlignment w:val="baseline"/>
        <w:rPr>
          <w:rFonts w:eastAsia="Times New Roman"/>
          <w:color w:val="000000"/>
          <w:szCs w:val="20"/>
          <w:lang w:val="es-ES"/>
        </w:rPr>
      </w:pPr>
      <w:r w:rsidRPr="001D756A">
        <w:rPr>
          <w:rFonts w:eastAsia="Times New Roman"/>
          <w:color w:val="000000"/>
          <w:szCs w:val="20"/>
          <w:lang w:val="es-ES"/>
        </w:rPr>
        <w:t>El documento europeo único de contratación (</w:t>
      </w:r>
      <w:r>
        <w:rPr>
          <w:rFonts w:eastAsia="Times New Roman"/>
          <w:color w:val="000000"/>
          <w:szCs w:val="20"/>
          <w:lang w:val="es-ES"/>
        </w:rPr>
        <w:t>DEUC</w:t>
      </w:r>
      <w:r w:rsidRPr="001D756A">
        <w:rPr>
          <w:rFonts w:eastAsia="Times New Roman"/>
          <w:color w:val="000000"/>
          <w:szCs w:val="20"/>
          <w:lang w:val="es-ES"/>
        </w:rPr>
        <w:t xml:space="preserve">), un modelo del que está disponible como anexo de este acuerdo marco o bien en la dirección web </w:t>
      </w:r>
      <w:hyperlink r:id="rId11" w:history="1">
        <w:r w:rsidRPr="001D756A">
          <w:rPr>
            <w:rFonts w:eastAsia="Times New Roman"/>
            <w:color w:val="000000"/>
            <w:szCs w:val="20"/>
            <w:u w:val="single"/>
            <w:lang w:val="es-ES"/>
          </w:rPr>
          <w:t>ec.europa.eu/</w:t>
        </w:r>
        <w:proofErr w:type="spellStart"/>
        <w:r w:rsidRPr="001D756A">
          <w:rPr>
            <w:rFonts w:eastAsia="Times New Roman"/>
            <w:color w:val="000000"/>
            <w:szCs w:val="20"/>
            <w:u w:val="single"/>
            <w:lang w:val="es-ES"/>
          </w:rPr>
          <w:t>growth</w:t>
        </w:r>
        <w:proofErr w:type="spellEnd"/>
        <w:r w:rsidRPr="001D756A">
          <w:rPr>
            <w:rFonts w:eastAsia="Times New Roman"/>
            <w:color w:val="000000"/>
            <w:szCs w:val="20"/>
            <w:u w:val="single"/>
            <w:lang w:val="es-ES"/>
          </w:rPr>
          <w:t>/</w:t>
        </w:r>
        <w:proofErr w:type="spellStart"/>
        <w:r w:rsidRPr="001D756A">
          <w:rPr>
            <w:rFonts w:eastAsia="Times New Roman"/>
            <w:color w:val="000000"/>
            <w:szCs w:val="20"/>
            <w:u w:val="single"/>
            <w:lang w:val="es-ES"/>
          </w:rPr>
          <w:t>tools-databases</w:t>
        </w:r>
        <w:proofErr w:type="spellEnd"/>
        <w:r w:rsidRPr="001D756A">
          <w:rPr>
            <w:rFonts w:eastAsia="Times New Roman"/>
            <w:color w:val="000000"/>
            <w:szCs w:val="20"/>
            <w:u w:val="single"/>
            <w:lang w:val="es-ES"/>
          </w:rPr>
          <w:t>/</w:t>
        </w:r>
        <w:proofErr w:type="spellStart"/>
      </w:hyperlink>
      <w:r>
        <w:rPr>
          <w:rFonts w:eastAsia="Times New Roman"/>
          <w:color w:val="000000"/>
          <w:szCs w:val="20"/>
          <w:u w:val="single"/>
          <w:lang w:val="es-ES"/>
        </w:rPr>
        <w:t>espd</w:t>
      </w:r>
      <w:proofErr w:type="spellEnd"/>
      <w:r w:rsidRPr="001D756A">
        <w:rPr>
          <w:rFonts w:eastAsia="Times New Roman"/>
          <w:color w:val="000000"/>
          <w:szCs w:val="20"/>
          <w:lang w:val="es-ES"/>
        </w:rPr>
        <w:t>.</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Mediante este documento declaran que la persona firmante tiene la debida representación para presentar la proposición de que la sociedad: </w:t>
      </w:r>
    </w:p>
    <w:p w:rsidR="00EB6AA6" w:rsidRPr="001D756A" w:rsidRDefault="00EB6AA6" w:rsidP="000354B7">
      <w:pPr>
        <w:numPr>
          <w:ilvl w:val="0"/>
          <w:numId w:val="11"/>
        </w:numPr>
        <w:spacing w:after="120" w:line="240" w:lineRule="auto"/>
        <w:ind w:left="1432" w:right="68"/>
        <w:textAlignment w:val="baseline"/>
        <w:rPr>
          <w:rFonts w:eastAsia="Times New Roman"/>
          <w:b/>
          <w:bCs/>
          <w:color w:val="000000"/>
          <w:szCs w:val="20"/>
          <w:lang w:val="es-ES"/>
        </w:rPr>
      </w:pPr>
      <w:r w:rsidRPr="001D756A">
        <w:rPr>
          <w:rFonts w:eastAsia="Times New Roman"/>
          <w:color w:val="000000"/>
          <w:szCs w:val="20"/>
          <w:lang w:val="es-ES"/>
        </w:rPr>
        <w:t>Está constituida válidamente y que, de conformidad con su objeto social, se puede presentar en la licitación.</w:t>
      </w:r>
    </w:p>
    <w:p w:rsidR="00EB6AA6" w:rsidRPr="001D756A" w:rsidRDefault="00EB6AA6" w:rsidP="000354B7">
      <w:pPr>
        <w:numPr>
          <w:ilvl w:val="0"/>
          <w:numId w:val="11"/>
        </w:numPr>
        <w:spacing w:after="120" w:line="240" w:lineRule="auto"/>
        <w:ind w:left="1432" w:right="68"/>
        <w:textAlignment w:val="baseline"/>
        <w:rPr>
          <w:rFonts w:eastAsia="Times New Roman"/>
          <w:b/>
          <w:bCs/>
          <w:color w:val="000000"/>
          <w:szCs w:val="20"/>
          <w:lang w:val="es-ES"/>
        </w:rPr>
      </w:pPr>
      <w:r w:rsidRPr="001D756A">
        <w:rPr>
          <w:rFonts w:eastAsia="Times New Roman"/>
          <w:color w:val="000000"/>
          <w:szCs w:val="20"/>
          <w:lang w:val="es-ES"/>
        </w:rPr>
        <w:t>Cumple los requisitos de solvencia económica y financiera, técnica y profesional, de conformidad con los requisitos mínimos exigidos en este pliego.</w:t>
      </w:r>
    </w:p>
    <w:p w:rsidR="00EB6AA6" w:rsidRPr="001D756A" w:rsidRDefault="00EB6AA6" w:rsidP="000354B7">
      <w:pPr>
        <w:numPr>
          <w:ilvl w:val="0"/>
          <w:numId w:val="11"/>
        </w:numPr>
        <w:spacing w:after="120" w:line="240" w:lineRule="auto"/>
        <w:ind w:left="1432" w:right="68"/>
        <w:textAlignment w:val="baseline"/>
        <w:rPr>
          <w:rFonts w:eastAsia="Times New Roman"/>
          <w:b/>
          <w:bCs/>
          <w:color w:val="000000"/>
          <w:szCs w:val="20"/>
          <w:lang w:val="es-ES"/>
        </w:rPr>
      </w:pPr>
      <w:r w:rsidRPr="001D756A">
        <w:rPr>
          <w:rFonts w:eastAsia="Times New Roman"/>
          <w:color w:val="000000"/>
          <w:szCs w:val="20"/>
          <w:lang w:val="es-ES"/>
        </w:rPr>
        <w:t>No está incursa en prohibición de contratar.</w:t>
      </w:r>
    </w:p>
    <w:p w:rsidR="00EB6AA6" w:rsidRPr="001D756A" w:rsidRDefault="00EB6AA6" w:rsidP="000354B7">
      <w:pPr>
        <w:numPr>
          <w:ilvl w:val="0"/>
          <w:numId w:val="11"/>
        </w:numPr>
        <w:spacing w:after="120" w:line="240" w:lineRule="auto"/>
        <w:ind w:left="1429" w:right="68"/>
        <w:textAlignment w:val="baseline"/>
        <w:rPr>
          <w:rFonts w:eastAsia="Times New Roman"/>
          <w:b/>
          <w:bCs/>
          <w:color w:val="000000"/>
          <w:szCs w:val="20"/>
          <w:lang w:val="es-ES"/>
        </w:rPr>
      </w:pPr>
      <w:r w:rsidRPr="001D756A">
        <w:rPr>
          <w:rFonts w:eastAsia="Times New Roman"/>
          <w:color w:val="000000"/>
          <w:szCs w:val="20"/>
          <w:lang w:val="es-ES"/>
        </w:rPr>
        <w:t xml:space="preserve">Cumple con los demás requisitos establecidos en este pliego que se pueden acreditar mediante el </w:t>
      </w:r>
      <w:r>
        <w:rPr>
          <w:rFonts w:eastAsia="Times New Roman"/>
          <w:color w:val="000000"/>
          <w:szCs w:val="20"/>
          <w:lang w:val="es-ES"/>
        </w:rPr>
        <w:t>DEUC</w:t>
      </w:r>
      <w:r w:rsidRPr="001D756A">
        <w:rPr>
          <w:rFonts w:eastAsia="Times New Roman"/>
          <w:color w:val="000000"/>
          <w:szCs w:val="20"/>
          <w:lang w:val="es-ES"/>
        </w:rPr>
        <w:t>.</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Asimismo, recogen el nombre, apellidos y NIF de la persona o personas autorizadas para acceder a las notificaciones electrónicas, así como las direcciones de correo electrónico y, adicionalmente, los números de teléfono móvil para recibir los avisos de las notificaciones, de acuerdo con la cláusula 9 de este pliego. Para garantizar la recepción de las notificaciones electrónicas y los avisos correspondientes de puesta a disposición, se recomienda designar más de una persona autorizada, así como incluir varias direcciones de correo electrónico y teléfonos móviles. Estos datos se recogen en el apartado relativo a la persona o personas de contacto de la parte II, apartado A, del </w:t>
      </w:r>
      <w:r>
        <w:rPr>
          <w:rFonts w:eastAsia="Times New Roman"/>
          <w:color w:val="000000"/>
          <w:szCs w:val="20"/>
          <w:lang w:val="es-ES"/>
        </w:rPr>
        <w:t>DEUC</w:t>
      </w:r>
      <w:r w:rsidRPr="001D756A">
        <w:rPr>
          <w:rFonts w:eastAsia="Times New Roman"/>
          <w:color w:val="000000"/>
          <w:szCs w:val="20"/>
          <w:lang w:val="es-ES"/>
        </w:rPr>
        <w:t>. Además, en el caso de las empresas, se debe indicar, en su caso, la información relativa a la persona o personas habilitadas para representarlas en esta licitación. </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El </w:t>
      </w:r>
      <w:r>
        <w:rPr>
          <w:rFonts w:eastAsia="Times New Roman"/>
          <w:color w:val="000000"/>
          <w:szCs w:val="20"/>
          <w:lang w:val="es-ES"/>
        </w:rPr>
        <w:t>DEUC</w:t>
      </w:r>
      <w:r w:rsidRPr="001D756A">
        <w:rPr>
          <w:rFonts w:eastAsia="Times New Roman"/>
          <w:color w:val="000000"/>
          <w:szCs w:val="20"/>
          <w:lang w:val="es-ES"/>
        </w:rPr>
        <w:t xml:space="preserve"> se presentará firmado electrónicamente por la persona o personas que tienen la debida representación de la empresa para presentar la proposición.</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En el caso de empresas que concurran a la licitación con el compromiso de agruparse en una unión temporal si resultan adjudicatarias del contrato, cada una tiene que acreditar su personalidad, capacidad y solvencia, y presentar un </w:t>
      </w:r>
      <w:r>
        <w:rPr>
          <w:rFonts w:eastAsia="Times New Roman"/>
          <w:color w:val="000000"/>
          <w:szCs w:val="20"/>
          <w:lang w:val="es-ES"/>
        </w:rPr>
        <w:t>DEUC</w:t>
      </w:r>
      <w:r w:rsidRPr="001D756A">
        <w:rPr>
          <w:rFonts w:eastAsia="Times New Roman"/>
          <w:color w:val="000000"/>
          <w:szCs w:val="20"/>
          <w:lang w:val="es-ES"/>
        </w:rPr>
        <w:t xml:space="preserve"> separado. Este documento debe estar firmado por el representante de cada una de las empresas que constituyan la unión y debe indicar los nombres y circunstancias de los empresarios que la suscriban, la participación de cada uno y la designación de la persona o entidad que, durante la vigencia del contrato, ejerza la plena representación de todas las empresas ante la Universidad.</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El licitador que recurra a la solvencia y medios de otras empresas, de conformidad con el artículo 75 del </w:t>
      </w:r>
      <w:proofErr w:type="spellStart"/>
      <w:r w:rsidRPr="001D756A">
        <w:rPr>
          <w:rFonts w:eastAsia="Times New Roman"/>
          <w:color w:val="000000"/>
          <w:szCs w:val="20"/>
          <w:lang w:val="es-ES"/>
        </w:rPr>
        <w:t>LCSPho</w:t>
      </w:r>
      <w:proofErr w:type="spellEnd"/>
      <w:r w:rsidRPr="001D756A">
        <w:rPr>
          <w:rFonts w:eastAsia="Times New Roman"/>
          <w:color w:val="000000"/>
          <w:szCs w:val="20"/>
          <w:lang w:val="es-ES"/>
        </w:rPr>
        <w:t xml:space="preserve"> debe indicar en el </w:t>
      </w:r>
      <w:r>
        <w:rPr>
          <w:rFonts w:eastAsia="Times New Roman"/>
          <w:color w:val="000000"/>
          <w:szCs w:val="20"/>
          <w:lang w:val="es-ES"/>
        </w:rPr>
        <w:t>DEUC</w:t>
      </w:r>
      <w:r w:rsidRPr="001D756A">
        <w:rPr>
          <w:rFonts w:eastAsia="Times New Roman"/>
          <w:color w:val="000000"/>
          <w:szCs w:val="20"/>
          <w:lang w:val="es-ES"/>
        </w:rPr>
        <w:t xml:space="preserve"> y debe presentar otro </w:t>
      </w:r>
      <w:r>
        <w:rPr>
          <w:rFonts w:eastAsia="Times New Roman"/>
          <w:color w:val="000000"/>
          <w:szCs w:val="20"/>
          <w:lang w:val="es-ES"/>
        </w:rPr>
        <w:t>DEUC</w:t>
      </w:r>
      <w:r w:rsidRPr="001D756A">
        <w:rPr>
          <w:rFonts w:eastAsia="Times New Roman"/>
          <w:color w:val="000000"/>
          <w:szCs w:val="20"/>
          <w:lang w:val="es-ES"/>
        </w:rPr>
        <w:t xml:space="preserve"> separado para cada una de las empresas a la solvencia de las que recurra o que tenga intención de subcontratar.</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lastRenderedPageBreak/>
        <w:t>De acuerdo con el artículo 71.1</w:t>
      </w:r>
      <w:r w:rsidRPr="001D756A">
        <w:rPr>
          <w:rFonts w:eastAsia="Times New Roman"/>
          <w:i/>
          <w:iCs/>
          <w:color w:val="000000"/>
          <w:szCs w:val="20"/>
          <w:lang w:val="es-ES"/>
        </w:rPr>
        <w:t>d</w:t>
      </w:r>
      <w:r w:rsidRPr="001D756A">
        <w:rPr>
          <w:rFonts w:eastAsia="Times New Roman"/>
          <w:color w:val="000000"/>
          <w:szCs w:val="20"/>
          <w:lang w:val="es-ES"/>
        </w:rPr>
        <w:t xml:space="preserve"> de la LCSP, en el caso de las empresas, la acreditación del cumplimiento de la cuota de reserva de puestos de trabajo y de la obligación de disponer de un plan de igualdad s 'tiene que hacer mediante la presentación del </w:t>
      </w:r>
      <w:r>
        <w:rPr>
          <w:rFonts w:eastAsia="Times New Roman"/>
          <w:color w:val="000000"/>
          <w:szCs w:val="20"/>
          <w:lang w:val="es-ES"/>
        </w:rPr>
        <w:t>DEUC</w:t>
      </w:r>
      <w:r w:rsidRPr="001D756A">
        <w:rPr>
          <w:rFonts w:eastAsia="Times New Roman"/>
          <w:color w:val="000000"/>
          <w:szCs w:val="20"/>
          <w:lang w:val="es-ES"/>
        </w:rPr>
        <w:t>.</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Los licitadores que figuren en una base de datos nacional de acceso gratuito de un estado miembro de la Unión Europea, como un expediente virtual de la empresa, un sistema de almacenamiento electrónico de documentos o un sistema de precalificación, </w:t>
      </w:r>
      <w:r>
        <w:rPr>
          <w:rFonts w:eastAsia="Times New Roman"/>
          <w:color w:val="000000"/>
          <w:szCs w:val="20"/>
          <w:lang w:val="es-ES"/>
        </w:rPr>
        <w:t>solo</w:t>
      </w:r>
      <w:r w:rsidRPr="001D756A">
        <w:rPr>
          <w:rFonts w:eastAsia="Times New Roman"/>
          <w:color w:val="000000"/>
          <w:szCs w:val="20"/>
          <w:lang w:val="es-ES"/>
        </w:rPr>
        <w:t xml:space="preserve"> han facilitar en cada parte del </w:t>
      </w:r>
      <w:r>
        <w:rPr>
          <w:rFonts w:eastAsia="Times New Roman"/>
          <w:color w:val="000000"/>
          <w:szCs w:val="20"/>
          <w:lang w:val="es-ES"/>
        </w:rPr>
        <w:t>DEUC</w:t>
      </w:r>
      <w:r w:rsidRPr="001D756A">
        <w:rPr>
          <w:rFonts w:eastAsia="Times New Roman"/>
          <w:color w:val="000000"/>
          <w:szCs w:val="20"/>
          <w:lang w:val="es-ES"/>
        </w:rPr>
        <w:t xml:space="preserve"> la información que no figure en estas bases de datos. Así, las empresas inscritas en el RELI de la </w:t>
      </w:r>
      <w:r>
        <w:rPr>
          <w:rFonts w:eastAsia="Times New Roman"/>
          <w:color w:val="000000"/>
          <w:szCs w:val="20"/>
          <w:lang w:val="es-ES"/>
        </w:rPr>
        <w:t>Generalitat</w:t>
      </w:r>
      <w:r w:rsidRPr="001D756A">
        <w:rPr>
          <w:rFonts w:eastAsia="Times New Roman"/>
          <w:color w:val="000000"/>
          <w:szCs w:val="20"/>
          <w:lang w:val="es-ES"/>
        </w:rPr>
        <w:t xml:space="preserve"> de Cataluña</w:t>
      </w:r>
      <w:r>
        <w:rPr>
          <w:rFonts w:eastAsia="Times New Roman"/>
          <w:color w:val="000000"/>
          <w:szCs w:val="20"/>
          <w:lang w:val="es-ES"/>
        </w:rPr>
        <w:t xml:space="preserve"> (</w:t>
      </w:r>
      <w:hyperlink r:id="rId12" w:history="1">
        <w:r>
          <w:rPr>
            <w:rStyle w:val="Enlla"/>
            <w:rFonts w:eastAsia="Times New Roman"/>
            <w:szCs w:val="20"/>
            <w:lang w:val="es-ES"/>
          </w:rPr>
          <w:t>www.gencat.cat/economia/jcca</w:t>
        </w:r>
      </w:hyperlink>
      <w:r>
        <w:rPr>
          <w:rFonts w:eastAsia="Times New Roman"/>
          <w:color w:val="000000"/>
          <w:szCs w:val="20"/>
          <w:lang w:val="es-ES"/>
        </w:rPr>
        <w:t xml:space="preserve">) </w:t>
      </w:r>
      <w:r w:rsidRPr="001D756A">
        <w:rPr>
          <w:rFonts w:eastAsia="Times New Roman"/>
          <w:color w:val="000000"/>
          <w:szCs w:val="20"/>
          <w:lang w:val="es-ES"/>
        </w:rPr>
        <w:t xml:space="preserve">o en el ROLECE del Gobierno, </w:t>
      </w:r>
      <w:r>
        <w:rPr>
          <w:rFonts w:eastAsia="Times New Roman"/>
          <w:color w:val="000000"/>
          <w:szCs w:val="20"/>
          <w:lang w:val="es-ES"/>
        </w:rPr>
        <w:t>solo</w:t>
      </w:r>
      <w:r w:rsidRPr="001D756A">
        <w:rPr>
          <w:rFonts w:eastAsia="Times New Roman"/>
          <w:color w:val="000000"/>
          <w:szCs w:val="20"/>
          <w:lang w:val="es-ES"/>
        </w:rPr>
        <w:t xml:space="preserve"> están obligadas a indicar en el </w:t>
      </w:r>
      <w:r>
        <w:rPr>
          <w:rFonts w:eastAsia="Times New Roman"/>
          <w:color w:val="000000"/>
          <w:szCs w:val="20"/>
          <w:lang w:val="es-ES"/>
        </w:rPr>
        <w:t>DEUC</w:t>
      </w:r>
      <w:r w:rsidRPr="001D756A">
        <w:rPr>
          <w:rFonts w:eastAsia="Times New Roman"/>
          <w:color w:val="000000"/>
          <w:szCs w:val="20"/>
          <w:lang w:val="es-ES"/>
        </w:rPr>
        <w:t xml:space="preserve"> la información que no figure inscrita en estos registros, o que no conste vigente o actualizada. En todo caso, se indicará en el </w:t>
      </w:r>
      <w:r>
        <w:rPr>
          <w:rFonts w:eastAsia="Times New Roman"/>
          <w:color w:val="000000"/>
          <w:szCs w:val="20"/>
          <w:lang w:val="es-ES"/>
        </w:rPr>
        <w:t>DEUC</w:t>
      </w:r>
      <w:r w:rsidRPr="001D756A">
        <w:rPr>
          <w:rFonts w:eastAsia="Times New Roman"/>
          <w:color w:val="000000"/>
          <w:szCs w:val="20"/>
          <w:lang w:val="es-ES"/>
        </w:rPr>
        <w:t xml:space="preserve"> la información necesaria que permita al órgano de contratación, en su caso, acceder a los documentos o certificados justificativos correspondientes.</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La aportación de la documentación justificativa del cumplimiento de los requisitos exigidos en este pliego </w:t>
      </w:r>
      <w:proofErr w:type="spellStart"/>
      <w:r w:rsidRPr="001D756A">
        <w:rPr>
          <w:rFonts w:eastAsia="Times New Roman"/>
          <w:color w:val="000000"/>
          <w:szCs w:val="20"/>
          <w:lang w:val="es-ES"/>
        </w:rPr>
        <w:t>y</w:t>
      </w:r>
      <w:proofErr w:type="spellEnd"/>
      <w:r w:rsidRPr="001D756A">
        <w:rPr>
          <w:rFonts w:eastAsia="Times New Roman"/>
          <w:color w:val="000000"/>
          <w:szCs w:val="20"/>
          <w:lang w:val="es-ES"/>
        </w:rPr>
        <w:t xml:space="preserve"> indicados en el </w:t>
      </w:r>
      <w:r>
        <w:rPr>
          <w:rFonts w:eastAsia="Times New Roman"/>
          <w:color w:val="000000"/>
          <w:szCs w:val="20"/>
          <w:lang w:val="es-ES"/>
        </w:rPr>
        <w:t>DEUC</w:t>
      </w:r>
      <w:r w:rsidRPr="001D756A">
        <w:rPr>
          <w:rFonts w:eastAsia="Times New Roman"/>
          <w:color w:val="000000"/>
          <w:szCs w:val="20"/>
          <w:lang w:val="es-ES"/>
        </w:rPr>
        <w:t>, se efectuará los licitadores homologados con carácter previo a la adjudicación de cada uno de los lotes.</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Asimismo, el órgano o la mesa de contratación puede pedir a los licitadores que presenten la totalidad o una parte de la documentación justificativa del cumplimiento de los requisitos previos, cuando consideren que existen dudas razonables sobre la vigencia o fiabilidad del </w:t>
      </w:r>
      <w:r>
        <w:rPr>
          <w:rFonts w:eastAsia="Times New Roman"/>
          <w:color w:val="000000"/>
          <w:szCs w:val="20"/>
          <w:lang w:val="es-ES"/>
        </w:rPr>
        <w:t>DEUC</w:t>
      </w:r>
      <w:r w:rsidRPr="001D756A">
        <w:rPr>
          <w:rFonts w:eastAsia="Times New Roman"/>
          <w:color w:val="000000"/>
          <w:szCs w:val="20"/>
          <w:lang w:val="es-ES"/>
        </w:rPr>
        <w:t xml:space="preserve"> o cuando sea necesario para el buen desarrollo del procedimiento. Sin embargo, la empresa licitadora que esté inscrita en el RELI o en el ROLECE o que figure en una base de datos nacional de acceso gratuito de un estado miembro de la Unión Europea, no está obligada a presentar los documentos justificativos </w:t>
      </w:r>
      <w:proofErr w:type="spellStart"/>
      <w:r w:rsidRPr="001D756A">
        <w:rPr>
          <w:rFonts w:eastAsia="Times New Roman"/>
          <w:color w:val="000000"/>
          <w:szCs w:val="20"/>
          <w:lang w:val="es-ES"/>
        </w:rPr>
        <w:t>o</w:t>
      </w:r>
      <w:proofErr w:type="spellEnd"/>
      <w:r w:rsidRPr="001D756A">
        <w:rPr>
          <w:rFonts w:eastAsia="Times New Roman"/>
          <w:color w:val="000000"/>
          <w:szCs w:val="20"/>
          <w:lang w:val="es-ES"/>
        </w:rPr>
        <w:t xml:space="preserve"> otras pruebas documentales de los datos inscritos en estos registros.</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Los licitadores extranjeros deben aportar una declaración de sumisión a los juzgados y tribunales españoles de cualquier orden para todas las incidencias que puedan surgir del contrato, con renuncia expresa al fuero propio.</w:t>
      </w:r>
    </w:p>
    <w:p w:rsidR="00EB6AA6" w:rsidRPr="001D756A" w:rsidRDefault="00EB6AA6" w:rsidP="00EB6AA6">
      <w:pPr>
        <w:spacing w:before="120" w:after="120"/>
        <w:ind w:left="709"/>
        <w:rPr>
          <w:rFonts w:ascii="Times New Roman" w:eastAsia="Times New Roman" w:hAnsi="Times New Roman"/>
          <w:lang w:val="es-ES"/>
        </w:rPr>
      </w:pPr>
      <w:r w:rsidRPr="001D756A">
        <w:rPr>
          <w:rFonts w:eastAsia="Times New Roman"/>
          <w:color w:val="000000"/>
          <w:szCs w:val="20"/>
          <w:lang w:val="es-ES"/>
        </w:rPr>
        <w:t xml:space="preserve">Los licitadores pueden ser excluidos del procedimiento de contratación si incurren en declaraciones falsas de carácter grave en llenar el </w:t>
      </w:r>
      <w:r>
        <w:rPr>
          <w:rFonts w:eastAsia="Times New Roman"/>
          <w:color w:val="000000"/>
          <w:szCs w:val="20"/>
          <w:lang w:val="es-ES"/>
        </w:rPr>
        <w:t>DEUC</w:t>
      </w:r>
      <w:r w:rsidRPr="001D756A">
        <w:rPr>
          <w:rFonts w:eastAsia="Times New Roman"/>
          <w:color w:val="000000"/>
          <w:szCs w:val="20"/>
          <w:lang w:val="es-ES"/>
        </w:rPr>
        <w:t xml:space="preserve"> o en facilitar la información exigida para acreditar el cumplimiento de los requisitos, sin perjuicio de que pueda conllevar una causa de prohibición de contratar y de responsabilidad penal que pueda constatarse.</w:t>
      </w:r>
    </w:p>
    <w:p w:rsidR="00EB6AA6" w:rsidRPr="001D756A" w:rsidRDefault="00EB6AA6" w:rsidP="000354B7">
      <w:pPr>
        <w:numPr>
          <w:ilvl w:val="0"/>
          <w:numId w:val="12"/>
        </w:numPr>
        <w:spacing w:before="120" w:after="120" w:line="240" w:lineRule="auto"/>
        <w:ind w:left="717" w:right="68"/>
        <w:textAlignment w:val="baseline"/>
        <w:rPr>
          <w:rFonts w:eastAsia="Times New Roman"/>
          <w:color w:val="000000"/>
          <w:szCs w:val="20"/>
          <w:lang w:val="es-ES"/>
        </w:rPr>
      </w:pPr>
      <w:r w:rsidRPr="001D756A">
        <w:rPr>
          <w:rFonts w:eastAsia="Times New Roman"/>
          <w:color w:val="000000"/>
          <w:szCs w:val="20"/>
          <w:lang w:val="es-ES"/>
        </w:rPr>
        <w:t>Un formulario de datos del licitador, de acuerdo con el modelo del anexo 1 del PCAP, y un formulario de declaraciones, de acuerdo con el anexo 2, del que se rellenan únicamente los apartados que correspondan a cada licitador.</w:t>
      </w:r>
    </w:p>
    <w:p w:rsidR="00EB6AA6" w:rsidRPr="001D756A" w:rsidRDefault="00EB6AA6" w:rsidP="000354B7">
      <w:pPr>
        <w:numPr>
          <w:ilvl w:val="0"/>
          <w:numId w:val="13"/>
        </w:numPr>
        <w:spacing w:before="120" w:after="120" w:line="240" w:lineRule="auto"/>
        <w:ind w:right="68"/>
        <w:textAlignment w:val="baseline"/>
        <w:rPr>
          <w:rFonts w:eastAsia="Times New Roman"/>
          <w:color w:val="000000"/>
          <w:szCs w:val="20"/>
          <w:lang w:val="es-ES"/>
        </w:rPr>
      </w:pPr>
      <w:r w:rsidRPr="001D756A">
        <w:rPr>
          <w:rFonts w:eastAsia="Times New Roman"/>
          <w:color w:val="000000"/>
          <w:szCs w:val="20"/>
          <w:lang w:val="es-ES"/>
        </w:rPr>
        <w:t>Cualquier otra documentación que se exija en el apartado F del cuadro de características.</w:t>
      </w:r>
    </w:p>
    <w:p w:rsidR="00EB6AA6" w:rsidRPr="001D756A" w:rsidRDefault="00EB6AA6" w:rsidP="00EB6AA6">
      <w:pPr>
        <w:spacing w:before="360" w:after="240"/>
        <w:ind w:left="426" w:hanging="426"/>
        <w:rPr>
          <w:rFonts w:ascii="Times New Roman" w:eastAsia="Times New Roman" w:hAnsi="Times New Roman"/>
          <w:lang w:val="es-ES"/>
        </w:rPr>
      </w:pPr>
      <w:r w:rsidRPr="001D756A">
        <w:rPr>
          <w:rFonts w:eastAsia="Times New Roman"/>
          <w:b/>
          <w:bCs/>
          <w:color w:val="000000"/>
          <w:szCs w:val="20"/>
          <w:lang w:val="es-ES"/>
        </w:rPr>
        <w:t xml:space="preserve">13 </w:t>
      </w:r>
      <w:proofErr w:type="gramStart"/>
      <w:r w:rsidRPr="001D756A">
        <w:rPr>
          <w:rFonts w:eastAsia="Times New Roman"/>
          <w:b/>
          <w:bCs/>
          <w:color w:val="000000"/>
          <w:szCs w:val="20"/>
          <w:lang w:val="es-ES"/>
        </w:rPr>
        <w:t>Contenido</w:t>
      </w:r>
      <w:proofErr w:type="gramEnd"/>
      <w:r w:rsidRPr="001D756A">
        <w:rPr>
          <w:rFonts w:eastAsia="Times New Roman"/>
          <w:b/>
          <w:bCs/>
          <w:color w:val="000000"/>
          <w:szCs w:val="20"/>
          <w:lang w:val="es-ES"/>
        </w:rPr>
        <w:t xml:space="preserve"> del sobre B (criterios subjetivos o evaluables mediante un juicio de valor)</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El sobre B deberá incluir la documentación especificada en el apartado F2 del cuadro de características, relativa a los criterios de adjudicación que dependen de un juicio de valor</w:t>
      </w:r>
      <w:r>
        <w:rPr>
          <w:rFonts w:eastAsia="Times New Roman"/>
          <w:color w:val="000000"/>
          <w:szCs w:val="20"/>
          <w:lang w:val="es-ES"/>
        </w:rPr>
        <w:t>.</w:t>
      </w:r>
    </w:p>
    <w:p w:rsidR="00EB6AA6" w:rsidRDefault="00EB6AA6" w:rsidP="00EB6AA6">
      <w:pPr>
        <w:spacing w:before="120" w:after="120"/>
        <w:rPr>
          <w:rFonts w:eastAsia="Times New Roman"/>
          <w:color w:val="000000"/>
          <w:szCs w:val="20"/>
          <w:lang w:val="es-ES"/>
        </w:rPr>
      </w:pPr>
      <w:r w:rsidRPr="001D756A">
        <w:rPr>
          <w:rFonts w:eastAsia="Times New Roman"/>
          <w:color w:val="000000"/>
          <w:szCs w:val="20"/>
          <w:lang w:val="es-ES"/>
        </w:rPr>
        <w:t xml:space="preserve">Si en una licitación </w:t>
      </w:r>
      <w:r>
        <w:rPr>
          <w:rFonts w:eastAsia="Times New Roman"/>
          <w:color w:val="000000"/>
          <w:szCs w:val="20"/>
          <w:lang w:val="es-ES"/>
        </w:rPr>
        <w:t>solo</w:t>
      </w:r>
      <w:r w:rsidRPr="001D756A">
        <w:rPr>
          <w:rFonts w:eastAsia="Times New Roman"/>
          <w:color w:val="000000"/>
          <w:szCs w:val="20"/>
          <w:lang w:val="es-ES"/>
        </w:rPr>
        <w:t xml:space="preserve"> se aplican criterios objetivos o evaluables según fórmulas matemáticas, la documentación que se indica en la cláusula siguiente se presenta dentro del sobre B y, consiguientemente, el sobre C queda vacío de contenido.</w:t>
      </w:r>
    </w:p>
    <w:p w:rsidR="00EB6AA6" w:rsidRPr="001D756A" w:rsidRDefault="00EB6AA6" w:rsidP="00EB6AA6">
      <w:pPr>
        <w:spacing w:before="120" w:after="120"/>
        <w:rPr>
          <w:rFonts w:ascii="Times New Roman" w:eastAsia="Times New Roman" w:hAnsi="Times New Roman"/>
          <w:lang w:val="es-ES"/>
        </w:rPr>
      </w:pPr>
    </w:p>
    <w:p w:rsidR="00EB6AA6" w:rsidRPr="001D756A" w:rsidRDefault="00EB6AA6" w:rsidP="00EB6AA6">
      <w:pPr>
        <w:spacing w:after="120"/>
        <w:ind w:right="70"/>
        <w:rPr>
          <w:rFonts w:ascii="Times New Roman" w:eastAsia="Times New Roman" w:hAnsi="Times New Roman"/>
          <w:lang w:val="es-ES"/>
        </w:rPr>
      </w:pPr>
      <w:r w:rsidRPr="001D756A">
        <w:rPr>
          <w:rFonts w:eastAsia="Times New Roman"/>
          <w:b/>
          <w:bCs/>
          <w:color w:val="000000"/>
          <w:szCs w:val="20"/>
          <w:lang w:val="es-ES"/>
        </w:rPr>
        <w:t>14.- Contenido del sobre C (criterios objetivos</w:t>
      </w:r>
      <w:r>
        <w:rPr>
          <w:rFonts w:eastAsia="Times New Roman"/>
          <w:b/>
          <w:bCs/>
          <w:color w:val="000000"/>
          <w:szCs w:val="20"/>
          <w:lang w:val="es-ES"/>
        </w:rPr>
        <w:t>/</w:t>
      </w:r>
      <w:r w:rsidRPr="001D756A">
        <w:rPr>
          <w:rFonts w:eastAsia="Times New Roman"/>
          <w:b/>
          <w:bCs/>
          <w:color w:val="000000"/>
          <w:szCs w:val="20"/>
          <w:lang w:val="es-ES"/>
        </w:rPr>
        <w:t>evaluables según fórmulas matemáticas)</w:t>
      </w:r>
    </w:p>
    <w:p w:rsidR="00EB6AA6" w:rsidRPr="001D756A" w:rsidRDefault="00EB6AA6" w:rsidP="00EB6AA6">
      <w:pPr>
        <w:rPr>
          <w:rFonts w:ascii="Times New Roman" w:eastAsia="Times New Roman" w:hAnsi="Times New Roman"/>
          <w:lang w:val="es-ES"/>
        </w:rPr>
      </w:pP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El sobre C debe incluir la documentación especificada en el apartado H del cuadro de características, relativa, especialmente, a los criterios de adjudicación que dependen de fórmulas matemáticas</w:t>
      </w:r>
      <w:r>
        <w:rPr>
          <w:rFonts w:eastAsia="Times New Roman"/>
          <w:color w:val="000000"/>
          <w:szCs w:val="20"/>
          <w:lang w:val="es-ES"/>
        </w:rPr>
        <w:t>.</w:t>
      </w:r>
      <w:r w:rsidRPr="001D756A">
        <w:rPr>
          <w:rFonts w:eastAsia="Times New Roman"/>
          <w:color w:val="000000"/>
          <w:szCs w:val="20"/>
          <w:lang w:val="es-ES"/>
        </w:rPr>
        <w:t> </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lastRenderedPageBreak/>
        <w:t>La proposición se formulará de conformidad con el modelo que se adjunta como anexo 4 a este pliego y como plantilla en el sobre C de esta licitación en el Sobre Digital.</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Las proposiciones correspondientes a otros criterios de adjudicación deben presentar, en su caso, de acuerdo con los contenidos señalados en los anexos de este pliego y las plantillas del Sobre Digital correspondientes.</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15.- Mejoras del acuerdo marco y los contratos basados.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En caso de que para esta licitación se admitan mejoras y</w:t>
      </w:r>
      <w:r>
        <w:rPr>
          <w:rFonts w:eastAsia="Times New Roman"/>
          <w:color w:val="000000"/>
          <w:szCs w:val="20"/>
          <w:lang w:val="es-ES"/>
        </w:rPr>
        <w:t>/</w:t>
      </w:r>
      <w:r w:rsidRPr="001D756A">
        <w:rPr>
          <w:rFonts w:eastAsia="Times New Roman"/>
          <w:color w:val="000000"/>
          <w:szCs w:val="20"/>
          <w:lang w:val="es-ES"/>
        </w:rPr>
        <w:t xml:space="preserve">o variantes, </w:t>
      </w:r>
      <w:r>
        <w:rPr>
          <w:rFonts w:eastAsia="Times New Roman"/>
          <w:color w:val="000000"/>
          <w:szCs w:val="20"/>
          <w:lang w:val="es-ES"/>
        </w:rPr>
        <w:t>esta</w:t>
      </w:r>
      <w:r w:rsidRPr="001D756A">
        <w:rPr>
          <w:rFonts w:eastAsia="Times New Roman"/>
          <w:color w:val="000000"/>
          <w:szCs w:val="20"/>
          <w:lang w:val="es-ES"/>
        </w:rPr>
        <w:t>s se indicarán en el apartado I del cuadro de características de estos pliegos.</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spacing w:before="120" w:after="120"/>
        <w:rPr>
          <w:rFonts w:ascii="Times New Roman" w:eastAsia="Times New Roman" w:hAnsi="Times New Roman"/>
          <w:lang w:val="es-ES"/>
        </w:rPr>
      </w:pPr>
      <w:r w:rsidRPr="001D756A">
        <w:rPr>
          <w:rFonts w:eastAsia="Times New Roman"/>
          <w:b/>
          <w:bCs/>
          <w:color w:val="000000"/>
          <w:szCs w:val="20"/>
          <w:lang w:val="es-ES"/>
        </w:rPr>
        <w:t xml:space="preserve">16 </w:t>
      </w:r>
      <w:proofErr w:type="gramStart"/>
      <w:r w:rsidRPr="001D756A">
        <w:rPr>
          <w:rFonts w:eastAsia="Times New Roman"/>
          <w:b/>
          <w:bCs/>
          <w:color w:val="000000"/>
          <w:szCs w:val="20"/>
          <w:lang w:val="es-ES"/>
        </w:rPr>
        <w:t>Criterios</w:t>
      </w:r>
      <w:proofErr w:type="gramEnd"/>
      <w:r w:rsidRPr="001D756A">
        <w:rPr>
          <w:rFonts w:eastAsia="Times New Roman"/>
          <w:b/>
          <w:bCs/>
          <w:color w:val="000000"/>
          <w:szCs w:val="20"/>
          <w:lang w:val="es-ES"/>
        </w:rPr>
        <w:t xml:space="preserve"> de adjudicación del acuerdo marco</w:t>
      </w:r>
    </w:p>
    <w:p w:rsidR="00EB6AA6" w:rsidRPr="001D756A" w:rsidRDefault="00EB6AA6" w:rsidP="00EB6AA6">
      <w:pPr>
        <w:rPr>
          <w:rFonts w:ascii="Times New Roman" w:eastAsia="Times New Roman" w:hAnsi="Times New Roman"/>
          <w:lang w:val="es-ES"/>
        </w:rPr>
      </w:pP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Para</w:t>
      </w:r>
      <w:proofErr w:type="gramEnd"/>
      <w:r w:rsidRPr="001D756A">
        <w:rPr>
          <w:rFonts w:eastAsia="Times New Roman"/>
          <w:color w:val="000000"/>
          <w:szCs w:val="20"/>
          <w:lang w:val="es-ES"/>
        </w:rPr>
        <w:t xml:space="preserve"> la valoración de las proposiciones y la determinación de la oferta económicamente más ventajosa, desde la perspectiva de la mejor relación calidad-precio, se atenderá a los criterios de valoración recogidos en el apartado J del cuadro de características.</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En</w:t>
      </w:r>
      <w:proofErr w:type="gramEnd"/>
      <w:r w:rsidRPr="001D756A">
        <w:rPr>
          <w:rFonts w:eastAsia="Times New Roman"/>
          <w:color w:val="000000"/>
          <w:szCs w:val="20"/>
          <w:lang w:val="es-ES"/>
        </w:rPr>
        <w:t xml:space="preserve"> caso de que en el apartado J del cuadro de características se indique, deberá obtener una puntuación mínima para continuar en el procedimiento y que los criterios evaluables de forma automática puedan ser objeto de valoración. En caso de que la oferta técnica de un licitador no llegue a este umbral, será excluida de la licitación mediante resolución motivada de la mesa de contratación, que será impugnable en los términos que se recogen en el presente PCAP.</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3 </w:t>
      </w:r>
      <w:proofErr w:type="gramStart"/>
      <w:r w:rsidRPr="001D756A">
        <w:rPr>
          <w:rFonts w:eastAsia="Times New Roman"/>
          <w:color w:val="000000"/>
          <w:szCs w:val="20"/>
          <w:lang w:val="es-ES"/>
        </w:rPr>
        <w:t>La</w:t>
      </w:r>
      <w:proofErr w:type="gramEnd"/>
      <w:r w:rsidRPr="001D756A">
        <w:rPr>
          <w:rFonts w:eastAsia="Times New Roman"/>
          <w:color w:val="000000"/>
          <w:szCs w:val="20"/>
          <w:lang w:val="es-ES"/>
        </w:rPr>
        <w:t xml:space="preserve"> mesa o el órgano de contratación podrá solicitar a los licitadores aclaración sobre las ofertas presentadas o dirigirse a ellos si tuvieran que corregir manifiestos errores materiales en la redacción de las mismas siempre que se respete el principio de igualdad de trato y sin que, en ningún caso, puedan modificar los términos de la oferta. </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4 </w:t>
      </w:r>
      <w:proofErr w:type="gramStart"/>
      <w:r w:rsidRPr="001D756A">
        <w:rPr>
          <w:rFonts w:eastAsia="Times New Roman"/>
          <w:color w:val="000000"/>
          <w:szCs w:val="20"/>
          <w:lang w:val="es-ES"/>
        </w:rPr>
        <w:t>Las</w:t>
      </w:r>
      <w:proofErr w:type="gramEnd"/>
      <w:r w:rsidRPr="001D756A">
        <w:rPr>
          <w:rFonts w:eastAsia="Times New Roman"/>
          <w:color w:val="000000"/>
          <w:szCs w:val="20"/>
          <w:lang w:val="es-ES"/>
        </w:rPr>
        <w:t xml:space="preserve"> ofertas económicas que se encuentren en la situación indicada en el apartado J.2 del cuadro de características, podrán considerarse anormalmente bajas o desproporcionadas si, habiendo dado audiencia al licitador, </w:t>
      </w:r>
      <w:r>
        <w:rPr>
          <w:rFonts w:eastAsia="Times New Roman"/>
          <w:color w:val="000000"/>
          <w:szCs w:val="20"/>
          <w:lang w:val="es-ES"/>
        </w:rPr>
        <w:t>este</w:t>
      </w:r>
      <w:r w:rsidRPr="001D756A">
        <w:rPr>
          <w:rFonts w:eastAsia="Times New Roman"/>
          <w:color w:val="000000"/>
          <w:szCs w:val="20"/>
          <w:lang w:val="es-ES"/>
        </w:rPr>
        <w:t xml:space="preserve"> no justifica la posibilidad de ejecutar correctamente el contrato al precio ofrecido de conformidad con lo previsto en el artículo 149 de la LCSP.</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En general, se rechazarán las ofertas incursas en presunción de anormalidad si están basadas en hipótesis o prácticas inadecuadas desde una perspectiva técnica, económica o jurídica. No hay baja temeraria</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Si, por el contrario, las argumentaciones dadas se consideran suficientes, el interesado continuará en el procedimiento de licitación</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4. En caso de que atendiendo a la puntuación total queden empatados dos o más licitadores, la adjudicación se propondrá de acuerdo con la establecida en el apartado J.2 del cuadro de características </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5. Si durante la tramitación del procedimiento y antes de la adjudicación se produce la extinción de la personalidad jurídica de una empresa licitadora por fusión, escisión o por la transmisión de su patrimonio empresarial, le sucederá en su posición en el procedimiento la sociedad absorbente, la resultante de la fusión, la beneficiaria de la escisión o la adquirente del patrimonio, siempre que reúna las condiciones de capacidad y ausencia de prohibiciones de contratar y acredite la solvencia y clasificación en las condiciones exigidas en el presente PCAP para poder participar en el procedimiento de adjudicación</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lastRenderedPageBreak/>
        <w:t xml:space="preserve">17 </w:t>
      </w:r>
      <w:proofErr w:type="gramStart"/>
      <w:r w:rsidRPr="001D756A">
        <w:rPr>
          <w:rFonts w:eastAsia="Times New Roman"/>
          <w:b/>
          <w:bCs/>
          <w:color w:val="000000"/>
          <w:szCs w:val="20"/>
          <w:lang w:val="es-ES"/>
        </w:rPr>
        <w:t>Garantías</w:t>
      </w:r>
      <w:proofErr w:type="gramEnd"/>
      <w:r w:rsidRPr="001D756A">
        <w:rPr>
          <w:rFonts w:eastAsia="Times New Roman"/>
          <w:b/>
          <w:bCs/>
          <w:color w:val="000000"/>
          <w:szCs w:val="20"/>
          <w:lang w:val="es-ES"/>
        </w:rPr>
        <w:t xml:space="preserve"> del acuerdo marco y los contratos basados.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Garantía</w:t>
      </w:r>
      <w:proofErr w:type="gramEnd"/>
      <w:r w:rsidRPr="001D756A">
        <w:rPr>
          <w:rFonts w:eastAsia="Times New Roman"/>
          <w:color w:val="000000"/>
          <w:szCs w:val="20"/>
          <w:lang w:val="es-ES"/>
        </w:rPr>
        <w:t xml:space="preserve"> provisional, según se recoge en el apartado K.1 del cuadro de características.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Garantía</w:t>
      </w:r>
      <w:proofErr w:type="gramEnd"/>
      <w:r w:rsidRPr="001D756A">
        <w:rPr>
          <w:rFonts w:eastAsia="Times New Roman"/>
          <w:color w:val="000000"/>
          <w:szCs w:val="20"/>
          <w:lang w:val="es-ES"/>
        </w:rPr>
        <w:t xml:space="preserve"> definitiva, según se recoge en el apartado K.2 del cuadro de características.</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18 Mesa de contratación.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órgano de contratación es asistido por una mesa de contratación que será el órgano competente para la valoración de las ofertas, examen y calificación de las proposiciones, de la correspondiente propuesta de adjudicación, de conformidad con lo dispuesto en los art. 150 y 326 de la LCSP, así como aquellas funciones que le correspondan conforme a lo establecido en el artículo 22 del RE 817/2009.</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mesa de contratación estará integrada por los miembros indicados en el apartado L del cuadro de características.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El</w:t>
      </w:r>
      <w:r>
        <w:rPr>
          <w:rFonts w:eastAsia="Times New Roman"/>
          <w:color w:val="000000"/>
          <w:szCs w:val="20"/>
          <w:lang w:val="es-ES"/>
        </w:rPr>
        <w:t>/</w:t>
      </w:r>
      <w:r w:rsidRPr="001D756A">
        <w:rPr>
          <w:rFonts w:eastAsia="Times New Roman"/>
          <w:color w:val="000000"/>
          <w:szCs w:val="20"/>
          <w:lang w:val="es-ES"/>
        </w:rPr>
        <w:t>la presidente</w:t>
      </w:r>
      <w:r>
        <w:rPr>
          <w:rFonts w:eastAsia="Times New Roman"/>
          <w:color w:val="000000"/>
          <w:szCs w:val="20"/>
          <w:lang w:val="es-ES"/>
        </w:rPr>
        <w:t>/</w:t>
      </w:r>
      <w:r w:rsidRPr="001D756A">
        <w:rPr>
          <w:rFonts w:eastAsia="Times New Roman"/>
          <w:color w:val="000000"/>
          <w:szCs w:val="20"/>
          <w:lang w:val="es-ES"/>
        </w:rPr>
        <w:t>a de la mesa de contratación podrá cursar invitación para todas las sesiones que convoque a las personas que, vinculadas al acuerdo marco, considere oportuno.</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La</w:t>
      </w:r>
      <w:proofErr w:type="gramEnd"/>
      <w:r w:rsidRPr="001D756A">
        <w:rPr>
          <w:rFonts w:eastAsia="Times New Roman"/>
          <w:color w:val="000000"/>
          <w:szCs w:val="20"/>
          <w:lang w:val="es-ES"/>
        </w:rPr>
        <w:t xml:space="preserve"> mesa de contratación analiza en sesión privada la documentación del sobre A. En caso de que detecte algún defecto u omisión, o necesite alguna aclaración, lo comunicará a los licitadores afectados para que, en un plazo de tres días hábiles, hagan las enmiendas o presenten las aclaraciones requeridas. </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Asimismo, de acuerdo con el artículo 95 de la LCSP, la mesa puede solicitar a los licitadores las aclaraciones que le hagan falta sobre los certificados y documentos presentados o requerirles que presenten complementarios. De conformidad con el artículo 22 del RGLCAP, los licitadores disponen de un plazo de cinco días naturales para satisfacer estos requerimientos y, en ningún caso, no lo pueden hacer una vez declaradas admitidas las ofertas.</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Estas peticiones de enmienda o aclaración se comunicarán a los licitadores por medios electrónicos, a través del e-NOTUM.</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Finalmente, una vez subsanados, en su caso, los defectos en la documentación contenida en el sobre A, la mesa de contratación la evalúa y determina los candidatos admitidos a la licitación, los excluidos y las causas del rechazo.</w:t>
      </w: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3 </w:t>
      </w:r>
      <w:proofErr w:type="gramStart"/>
      <w:r w:rsidRPr="001D756A">
        <w:rPr>
          <w:rFonts w:eastAsia="Times New Roman"/>
          <w:color w:val="000000"/>
          <w:szCs w:val="20"/>
          <w:lang w:val="es-ES"/>
        </w:rPr>
        <w:t>En</w:t>
      </w:r>
      <w:proofErr w:type="gramEnd"/>
      <w:r w:rsidRPr="001D756A">
        <w:rPr>
          <w:rFonts w:eastAsia="Times New Roman"/>
          <w:color w:val="000000"/>
          <w:szCs w:val="20"/>
          <w:lang w:val="es-ES"/>
        </w:rPr>
        <w:t xml:space="preserve"> el día, lugar y hora indicados en el anuncio de la convocatoria de la licitación, que se fijará en el plazo máximo de v</w:t>
      </w:r>
      <w:r>
        <w:rPr>
          <w:rFonts w:eastAsia="Times New Roman"/>
          <w:color w:val="000000"/>
          <w:szCs w:val="20"/>
          <w:lang w:val="es-ES"/>
        </w:rPr>
        <w:t>einte</w:t>
      </w:r>
      <w:r w:rsidRPr="001D756A">
        <w:rPr>
          <w:rFonts w:eastAsia="Times New Roman"/>
          <w:color w:val="000000"/>
          <w:szCs w:val="20"/>
          <w:lang w:val="es-ES"/>
        </w:rPr>
        <w:t xml:space="preserve"> días desde la fecha de finalización de la presentación de ofertas, se ha de hacer el primer acto público en el que, primeramente, se indicarán los licitadores que, para ser correcta la documentación del sobre a, son admitidos a la licitación y, en segundo lugar, se debe abrir el sobre B</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4 una vez analizada y evaluada la documentación del sobre B la mesa de contratación hace una propuesta de adjudicación, la que se eleva al órgano de contratación.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5 </w:t>
      </w:r>
      <w:proofErr w:type="gramStart"/>
      <w:r w:rsidRPr="001D756A">
        <w:rPr>
          <w:rFonts w:eastAsia="Times New Roman"/>
          <w:color w:val="000000"/>
          <w:szCs w:val="20"/>
          <w:lang w:val="es-ES"/>
        </w:rPr>
        <w:t>De</w:t>
      </w:r>
      <w:proofErr w:type="gramEnd"/>
      <w:r w:rsidRPr="001D756A">
        <w:rPr>
          <w:rFonts w:eastAsia="Times New Roman"/>
          <w:color w:val="000000"/>
          <w:szCs w:val="20"/>
          <w:lang w:val="es-ES"/>
        </w:rPr>
        <w:t xml:space="preserve"> todas las actuaciones que resulten de los párrafos anteriores, se deja constancia en las actas correspondientes, las cuales reflejan el resultado del procedimiento y las incidencias.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6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resultado de los acuerdos de la mesa de contratación, en relación con la calificación, admisión o exclusión de las ofertas, se publica en el perfil del contratante y se notifica o comunica, según proceda, los licitadores afectados. Se excluye la información que no sea susceptible de publicación, de conformidad con la legislación vigente.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decisión de excluir una oferta se puede notificar en acto público, si el licitador está presente o, si no, de acuerdo con el resto de procedimientos establecidos en el artículo 41 del LPACAP.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7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acuerdo marco homologa el número de licitadores que se indica en el apartado A del cuadro de características.</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 xml:space="preserve">19 </w:t>
      </w:r>
      <w:proofErr w:type="gramStart"/>
      <w:r w:rsidRPr="001D756A">
        <w:rPr>
          <w:rFonts w:eastAsia="Times New Roman"/>
          <w:b/>
          <w:bCs/>
          <w:color w:val="000000"/>
          <w:szCs w:val="20"/>
          <w:lang w:val="es-ES"/>
        </w:rPr>
        <w:t>Acreditación</w:t>
      </w:r>
      <w:proofErr w:type="gramEnd"/>
      <w:r w:rsidRPr="001D756A">
        <w:rPr>
          <w:rFonts w:eastAsia="Times New Roman"/>
          <w:b/>
          <w:bCs/>
          <w:color w:val="000000"/>
          <w:szCs w:val="20"/>
          <w:lang w:val="es-ES"/>
        </w:rPr>
        <w:t xml:space="preserve"> documental previa a la adjudicación del acuerdo marco</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Los</w:t>
      </w:r>
      <w:proofErr w:type="gramEnd"/>
      <w:r w:rsidRPr="001D756A">
        <w:rPr>
          <w:rFonts w:eastAsia="Times New Roman"/>
          <w:color w:val="000000"/>
          <w:szCs w:val="20"/>
          <w:lang w:val="es-ES"/>
        </w:rPr>
        <w:t xml:space="preserve"> licitadores homologados o seleccionados por haber presentado las ofertas más ventajosas se les requerirá para que, en el plazo máximo de 10 días hábiles a contar desde el día siguiente de recibir dicho requerimiento, y en cualquier caso previamente a la adjudicación del acuerdo marco, acrediten la posesión y validez de los documentos exigidos en el apartado 1 del artículo 140 de la LCSP y que manifestaron tener al </w:t>
      </w:r>
      <w:r>
        <w:rPr>
          <w:rFonts w:eastAsia="Times New Roman"/>
          <w:color w:val="000000"/>
          <w:szCs w:val="20"/>
          <w:lang w:val="es-ES"/>
        </w:rPr>
        <w:t>DEUC</w:t>
      </w:r>
      <w:r w:rsidRPr="001D756A">
        <w:rPr>
          <w:rFonts w:eastAsia="Times New Roman"/>
          <w:color w:val="000000"/>
          <w:szCs w:val="20"/>
          <w:lang w:val="es-ES"/>
        </w:rPr>
        <w:t>.</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En concreto, los licitadores deberán presentar la siguiente documentación:</w:t>
      </w:r>
    </w:p>
    <w:p w:rsidR="00EB6AA6" w:rsidRPr="001D756A" w:rsidRDefault="00EB6AA6" w:rsidP="00EB6AA6">
      <w:pPr>
        <w:rPr>
          <w:rFonts w:ascii="Times New Roman" w:eastAsia="Times New Roman" w:hAnsi="Times New Roman"/>
          <w:lang w:val="es-ES"/>
        </w:rPr>
      </w:pPr>
      <w:r w:rsidRPr="001D756A">
        <w:rPr>
          <w:rFonts w:ascii="Times New Roman" w:eastAsia="Times New Roman" w:hAnsi="Times New Roman"/>
          <w:lang w:val="es-ES"/>
        </w:rPr>
        <w:br/>
      </w:r>
    </w:p>
    <w:p w:rsidR="00EB6AA6" w:rsidRPr="001D756A" w:rsidRDefault="00EB6AA6" w:rsidP="000354B7">
      <w:pPr>
        <w:numPr>
          <w:ilvl w:val="0"/>
          <w:numId w:val="14"/>
        </w:numPr>
        <w:spacing w:line="240" w:lineRule="auto"/>
        <w:ind w:right="68"/>
        <w:textAlignment w:val="baseline"/>
        <w:rPr>
          <w:rFonts w:eastAsia="Times New Roman"/>
          <w:color w:val="000000"/>
          <w:szCs w:val="20"/>
          <w:lang w:val="es-ES"/>
        </w:rPr>
      </w:pPr>
      <w:r w:rsidRPr="001D756A">
        <w:rPr>
          <w:rFonts w:eastAsia="Times New Roman"/>
          <w:color w:val="000000"/>
          <w:szCs w:val="20"/>
          <w:lang w:val="es-ES"/>
        </w:rPr>
        <w:t>Documentación acreditativa de la capacidad de obrar indicada en la cláusula 7</w:t>
      </w:r>
    </w:p>
    <w:p w:rsidR="00EB6AA6" w:rsidRPr="001D756A" w:rsidRDefault="00EB6AA6" w:rsidP="00EB6AA6">
      <w:pPr>
        <w:tabs>
          <w:tab w:val="num" w:pos="720"/>
        </w:tabs>
        <w:ind w:left="720" w:hanging="360"/>
        <w:rPr>
          <w:rFonts w:ascii="Times New Roman" w:eastAsia="Times New Roman" w:hAnsi="Times New Roman"/>
          <w:lang w:val="es-ES"/>
        </w:rPr>
      </w:pPr>
      <w:r w:rsidRPr="001D756A">
        <w:rPr>
          <w:rFonts w:ascii="Times New Roman" w:eastAsia="Times New Roman" w:hAnsi="Times New Roman"/>
          <w:lang w:val="es-ES"/>
        </w:rPr>
        <w:br/>
      </w:r>
    </w:p>
    <w:p w:rsidR="00EB6AA6" w:rsidRPr="001D756A" w:rsidRDefault="00EB6AA6" w:rsidP="000354B7">
      <w:pPr>
        <w:numPr>
          <w:ilvl w:val="0"/>
          <w:numId w:val="15"/>
        </w:numPr>
        <w:tabs>
          <w:tab w:val="num" w:pos="720"/>
        </w:tabs>
        <w:spacing w:line="240" w:lineRule="auto"/>
        <w:ind w:left="720" w:right="68" w:hanging="360"/>
        <w:textAlignment w:val="baseline"/>
        <w:rPr>
          <w:rFonts w:eastAsia="Times New Roman"/>
          <w:color w:val="000000"/>
          <w:szCs w:val="20"/>
          <w:lang w:val="es-ES"/>
        </w:rPr>
      </w:pPr>
      <w:r w:rsidRPr="001D756A">
        <w:rPr>
          <w:rFonts w:eastAsia="Times New Roman"/>
          <w:color w:val="000000"/>
          <w:szCs w:val="20"/>
          <w:lang w:val="es-ES"/>
        </w:rPr>
        <w:t>Documentación acreditativa de la solvencia económica y técnica indicada en la cláusula 8</w:t>
      </w:r>
    </w:p>
    <w:p w:rsidR="00EB6AA6" w:rsidRPr="001D756A" w:rsidRDefault="00EB6AA6" w:rsidP="000354B7">
      <w:pPr>
        <w:numPr>
          <w:ilvl w:val="0"/>
          <w:numId w:val="16"/>
        </w:numPr>
        <w:tabs>
          <w:tab w:val="num" w:pos="720"/>
        </w:tabs>
        <w:spacing w:line="240" w:lineRule="auto"/>
        <w:ind w:left="720" w:right="68" w:hanging="360"/>
        <w:textAlignment w:val="baseline"/>
        <w:rPr>
          <w:rFonts w:eastAsia="Times New Roman"/>
          <w:color w:val="000000"/>
          <w:szCs w:val="20"/>
          <w:lang w:val="es-ES"/>
        </w:rPr>
      </w:pPr>
      <w:r w:rsidRPr="001D756A">
        <w:rPr>
          <w:rFonts w:eastAsia="Times New Roman"/>
          <w:color w:val="000000"/>
          <w:szCs w:val="20"/>
          <w:lang w:val="es-ES"/>
        </w:rPr>
        <w:t>Certificado positivo de la Agencia Estatal de Administración Tributaria acreditando que la empresa se encuentra al corriente de obligaciones tributarias.</w:t>
      </w:r>
    </w:p>
    <w:p w:rsidR="00EB6AA6" w:rsidRPr="001D756A" w:rsidRDefault="00EB6AA6" w:rsidP="00EB6AA6">
      <w:pPr>
        <w:tabs>
          <w:tab w:val="num" w:pos="720"/>
        </w:tabs>
        <w:ind w:left="720" w:hanging="360"/>
        <w:rPr>
          <w:rFonts w:ascii="Times New Roman" w:eastAsia="Times New Roman" w:hAnsi="Times New Roman"/>
          <w:lang w:val="es-ES"/>
        </w:rPr>
      </w:pPr>
      <w:r w:rsidRPr="001D756A">
        <w:rPr>
          <w:rFonts w:ascii="Times New Roman" w:eastAsia="Times New Roman" w:hAnsi="Times New Roman"/>
          <w:lang w:val="es-ES"/>
        </w:rPr>
        <w:br/>
      </w:r>
    </w:p>
    <w:p w:rsidR="00EB6AA6" w:rsidRPr="001D756A" w:rsidRDefault="00EB6AA6" w:rsidP="000354B7">
      <w:pPr>
        <w:numPr>
          <w:ilvl w:val="0"/>
          <w:numId w:val="17"/>
        </w:numPr>
        <w:tabs>
          <w:tab w:val="num" w:pos="720"/>
        </w:tabs>
        <w:spacing w:line="240" w:lineRule="auto"/>
        <w:ind w:left="720" w:right="68" w:hanging="360"/>
        <w:textAlignment w:val="baseline"/>
        <w:rPr>
          <w:rFonts w:eastAsia="Times New Roman"/>
          <w:color w:val="000000"/>
          <w:szCs w:val="20"/>
          <w:lang w:val="es-ES"/>
        </w:rPr>
      </w:pPr>
      <w:r w:rsidRPr="001D756A">
        <w:rPr>
          <w:rFonts w:eastAsia="Times New Roman"/>
          <w:color w:val="000000"/>
          <w:szCs w:val="20"/>
          <w:lang w:val="es-ES"/>
        </w:rPr>
        <w:t>Certificado positivo, emitido por la Tesorería de la Seguridad Social, de encontrarse al corriente en el cumplimiento de las obligaciones de la empresa con la Seguridad Social. </w:t>
      </w:r>
    </w:p>
    <w:p w:rsidR="00EB6AA6" w:rsidRPr="001D756A" w:rsidRDefault="00EB6AA6" w:rsidP="00EB6AA6">
      <w:pPr>
        <w:tabs>
          <w:tab w:val="num" w:pos="720"/>
        </w:tabs>
        <w:ind w:left="720" w:hanging="360"/>
        <w:rPr>
          <w:rFonts w:ascii="Times New Roman" w:eastAsia="Times New Roman" w:hAnsi="Times New Roman"/>
          <w:lang w:val="es-ES"/>
        </w:rPr>
      </w:pPr>
      <w:r w:rsidRPr="001D756A">
        <w:rPr>
          <w:rFonts w:ascii="Times New Roman" w:eastAsia="Times New Roman" w:hAnsi="Times New Roman"/>
          <w:lang w:val="es-ES"/>
        </w:rPr>
        <w:br/>
      </w:r>
    </w:p>
    <w:p w:rsidR="00EB6AA6" w:rsidRPr="001D756A" w:rsidRDefault="00EB6AA6" w:rsidP="000354B7">
      <w:pPr>
        <w:numPr>
          <w:ilvl w:val="0"/>
          <w:numId w:val="18"/>
        </w:numPr>
        <w:tabs>
          <w:tab w:val="num" w:pos="720"/>
        </w:tabs>
        <w:spacing w:line="240" w:lineRule="auto"/>
        <w:ind w:left="720" w:right="68" w:hanging="360"/>
        <w:textAlignment w:val="baseline"/>
        <w:rPr>
          <w:rFonts w:eastAsia="Times New Roman"/>
          <w:color w:val="000000"/>
          <w:szCs w:val="20"/>
          <w:lang w:val="es-ES"/>
        </w:rPr>
      </w:pPr>
      <w:r w:rsidRPr="001D756A">
        <w:rPr>
          <w:rFonts w:eastAsia="Times New Roman"/>
          <w:color w:val="000000"/>
          <w:szCs w:val="20"/>
          <w:lang w:val="es-ES"/>
        </w:rPr>
        <w:t xml:space="preserve">Certificado positivo acreditativo que la empresa se encuentra al corriente de las obligaciones tributarias con la Administración de la </w:t>
      </w:r>
      <w:r>
        <w:rPr>
          <w:rFonts w:eastAsia="Times New Roman"/>
          <w:color w:val="000000"/>
          <w:szCs w:val="20"/>
          <w:lang w:val="es-ES"/>
        </w:rPr>
        <w:t>Generalitat</w:t>
      </w:r>
      <w:r w:rsidRPr="001D756A">
        <w:rPr>
          <w:rFonts w:eastAsia="Times New Roman"/>
          <w:color w:val="000000"/>
          <w:szCs w:val="20"/>
          <w:lang w:val="es-ES"/>
        </w:rPr>
        <w:t xml:space="preserve"> de Cataluña. </w:t>
      </w:r>
    </w:p>
    <w:p w:rsidR="00EB6AA6" w:rsidRPr="001D756A" w:rsidRDefault="00EB6AA6" w:rsidP="00EB6AA6">
      <w:pPr>
        <w:tabs>
          <w:tab w:val="num" w:pos="720"/>
        </w:tabs>
        <w:ind w:left="720" w:hanging="360"/>
        <w:rPr>
          <w:rFonts w:ascii="Times New Roman" w:eastAsia="Times New Roman" w:hAnsi="Times New Roman"/>
          <w:lang w:val="es-ES"/>
        </w:rPr>
      </w:pPr>
    </w:p>
    <w:p w:rsidR="00EB6AA6" w:rsidRPr="001D756A" w:rsidRDefault="00EB6AA6" w:rsidP="00EB6AA6">
      <w:pPr>
        <w:ind w:right="68"/>
        <w:rPr>
          <w:rFonts w:ascii="Times New Roman" w:eastAsia="Times New Roman" w:hAnsi="Times New Roman"/>
          <w:lang w:val="es-ES"/>
        </w:rPr>
      </w:pPr>
      <w:r w:rsidRPr="001D756A">
        <w:rPr>
          <w:rFonts w:eastAsia="Times New Roman"/>
          <w:color w:val="000000"/>
          <w:szCs w:val="20"/>
          <w:lang w:val="es-ES"/>
        </w:rPr>
        <w:t>A tal efecto son válidas las certificaciones, impresas por vía telemática, informática o electrónica, de acuerdo con las previsiones del artículo 15.4 del RGLCAP. </w:t>
      </w:r>
    </w:p>
    <w:p w:rsidR="00EB6AA6" w:rsidRPr="001D756A" w:rsidRDefault="00EB6AA6" w:rsidP="00EB6AA6">
      <w:pPr>
        <w:rPr>
          <w:rFonts w:ascii="Times New Roman" w:eastAsia="Times New Roman" w:hAnsi="Times New Roman"/>
          <w:lang w:val="es-ES"/>
        </w:rPr>
      </w:pPr>
      <w:r w:rsidRPr="001D756A">
        <w:rPr>
          <w:rFonts w:ascii="Times New Roman" w:eastAsia="Times New Roman" w:hAnsi="Times New Roman"/>
          <w:lang w:val="es-ES"/>
        </w:rPr>
        <w:br/>
      </w:r>
    </w:p>
    <w:p w:rsidR="00EB6AA6" w:rsidRPr="001D756A" w:rsidRDefault="00EB6AA6" w:rsidP="000354B7">
      <w:pPr>
        <w:numPr>
          <w:ilvl w:val="0"/>
          <w:numId w:val="19"/>
        </w:numPr>
        <w:spacing w:after="120" w:line="240" w:lineRule="auto"/>
        <w:ind w:left="709" w:right="70" w:hanging="283"/>
        <w:textAlignment w:val="baseline"/>
        <w:rPr>
          <w:rFonts w:eastAsia="Times New Roman"/>
          <w:i/>
          <w:iCs/>
          <w:color w:val="000000"/>
          <w:szCs w:val="20"/>
          <w:lang w:val="es-ES"/>
        </w:rPr>
      </w:pPr>
      <w:r w:rsidRPr="001D756A">
        <w:rPr>
          <w:rFonts w:eastAsia="Times New Roman"/>
          <w:i/>
          <w:iCs/>
          <w:color w:val="000000"/>
          <w:szCs w:val="20"/>
          <w:lang w:val="es-ES"/>
        </w:rPr>
        <w:t>Cuando se ejerzan actividades sujetas al Impuesto sobre Actividades Económicas: </w:t>
      </w:r>
    </w:p>
    <w:p w:rsidR="00EB6AA6" w:rsidRPr="001D756A" w:rsidRDefault="00EB6AA6" w:rsidP="00EB6AA6">
      <w:pPr>
        <w:ind w:left="709" w:right="68" w:hanging="283"/>
        <w:rPr>
          <w:rFonts w:ascii="Times New Roman" w:eastAsia="Times New Roman" w:hAnsi="Times New Roman"/>
          <w:lang w:val="es-ES"/>
        </w:rPr>
      </w:pPr>
      <w:r w:rsidRPr="001D756A">
        <w:rPr>
          <w:rFonts w:eastAsia="Times New Roman"/>
          <w:color w:val="000000"/>
          <w:szCs w:val="20"/>
          <w:lang w:val="es-ES"/>
        </w:rPr>
        <w:t>Alta referida al ejercicio corriente, o último recibo, junto con una declaración responsable de no haberse dado de baja en la matrícula del citado Impuesto y, en su caso, declaración responsable de encontrarse exento.</w:t>
      </w:r>
    </w:p>
    <w:p w:rsidR="00EB6AA6" w:rsidRPr="001D756A" w:rsidRDefault="00EB6AA6" w:rsidP="00EB6AA6">
      <w:pPr>
        <w:ind w:left="709" w:hanging="283"/>
        <w:rPr>
          <w:rFonts w:ascii="Times New Roman" w:eastAsia="Times New Roman" w:hAnsi="Times New Roman"/>
          <w:lang w:val="es-ES"/>
        </w:rPr>
      </w:pPr>
    </w:p>
    <w:p w:rsidR="00EB6AA6" w:rsidRPr="001D756A" w:rsidRDefault="00EB6AA6" w:rsidP="000354B7">
      <w:pPr>
        <w:numPr>
          <w:ilvl w:val="0"/>
          <w:numId w:val="20"/>
        </w:numPr>
        <w:spacing w:line="240" w:lineRule="auto"/>
        <w:ind w:left="709" w:right="70" w:hanging="283"/>
        <w:textAlignment w:val="baseline"/>
        <w:rPr>
          <w:rFonts w:eastAsia="Times New Roman"/>
          <w:color w:val="000000"/>
          <w:szCs w:val="20"/>
          <w:lang w:val="es-ES"/>
        </w:rPr>
      </w:pPr>
      <w:r w:rsidRPr="001D756A">
        <w:rPr>
          <w:rFonts w:eastAsia="Times New Roman"/>
          <w:i/>
          <w:iCs/>
          <w:color w:val="000000"/>
          <w:szCs w:val="20"/>
          <w:lang w:val="es-ES"/>
        </w:rPr>
        <w:t>Documentos acreditativos de la efectiva disposición de los medios que, en su caso, se hubieran comprometido a dedicar o adscribir a la ejecución del contrato.</w:t>
      </w:r>
    </w:p>
    <w:p w:rsidR="00EB6AA6" w:rsidRPr="001D756A" w:rsidRDefault="00EB6AA6" w:rsidP="00EB6AA6">
      <w:pPr>
        <w:ind w:left="709" w:hanging="283"/>
        <w:rPr>
          <w:rFonts w:ascii="Times New Roman" w:eastAsia="Times New Roman" w:hAnsi="Times New Roman"/>
          <w:lang w:val="es-ES"/>
        </w:rPr>
      </w:pPr>
    </w:p>
    <w:p w:rsidR="00EB6AA6" w:rsidRPr="001D756A" w:rsidRDefault="00EB6AA6" w:rsidP="000354B7">
      <w:pPr>
        <w:numPr>
          <w:ilvl w:val="0"/>
          <w:numId w:val="21"/>
        </w:numPr>
        <w:spacing w:line="240" w:lineRule="auto"/>
        <w:ind w:left="709" w:right="70" w:hanging="283"/>
        <w:textAlignment w:val="baseline"/>
        <w:rPr>
          <w:rFonts w:eastAsia="Times New Roman"/>
          <w:i/>
          <w:iCs/>
          <w:color w:val="000000"/>
          <w:szCs w:val="20"/>
          <w:lang w:val="es-ES"/>
        </w:rPr>
      </w:pPr>
      <w:r w:rsidRPr="001D756A">
        <w:rPr>
          <w:rFonts w:eastAsia="Times New Roman"/>
          <w:i/>
          <w:iCs/>
          <w:color w:val="000000"/>
          <w:szCs w:val="20"/>
          <w:lang w:val="es-ES"/>
        </w:rPr>
        <w:t>Constitución de la garantía definitiva que, en su caso, proceda.</w:t>
      </w:r>
    </w:p>
    <w:p w:rsidR="00EB6AA6" w:rsidRPr="001D756A" w:rsidRDefault="00EB6AA6" w:rsidP="00EB6AA6">
      <w:pPr>
        <w:ind w:left="709" w:hanging="283"/>
        <w:rPr>
          <w:rFonts w:ascii="Times New Roman" w:eastAsia="Times New Roman" w:hAnsi="Times New Roman"/>
          <w:lang w:val="es-ES"/>
        </w:rPr>
      </w:pPr>
    </w:p>
    <w:p w:rsidR="00EB6AA6" w:rsidRPr="001D756A" w:rsidRDefault="00EB6AA6" w:rsidP="000354B7">
      <w:pPr>
        <w:numPr>
          <w:ilvl w:val="0"/>
          <w:numId w:val="22"/>
        </w:numPr>
        <w:spacing w:after="120" w:line="240" w:lineRule="auto"/>
        <w:ind w:left="709" w:right="70" w:hanging="283"/>
        <w:textAlignment w:val="baseline"/>
        <w:rPr>
          <w:rFonts w:eastAsia="Times New Roman"/>
          <w:i/>
          <w:iCs/>
          <w:color w:val="000000"/>
          <w:szCs w:val="20"/>
          <w:lang w:val="es-ES"/>
        </w:rPr>
      </w:pPr>
      <w:r w:rsidRPr="001D756A">
        <w:rPr>
          <w:rFonts w:eastAsia="Times New Roman"/>
          <w:i/>
          <w:iCs/>
          <w:color w:val="000000"/>
          <w:szCs w:val="20"/>
          <w:lang w:val="es-ES"/>
        </w:rPr>
        <w:t>Las empresas que hayan concurrido conjuntamente deben presentar en este momento la escritura pública de constitución de la unión temporal de empresas, en la que conste el nombramiento de representante o apoderado único de la unión con poderes suficientes para ejercer los derechos y cumplir las obligaciones que se deriven del contrato hasta su extinción.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Las empresas inscritas en el Registro Electrónico de Empresas (RELI) de la </w:t>
      </w:r>
      <w:r>
        <w:rPr>
          <w:rFonts w:eastAsia="Times New Roman"/>
          <w:color w:val="000000"/>
          <w:szCs w:val="20"/>
          <w:lang w:val="es-ES"/>
        </w:rPr>
        <w:t>Generalitat</w:t>
      </w:r>
      <w:r w:rsidRPr="001D756A">
        <w:rPr>
          <w:rFonts w:eastAsia="Times New Roman"/>
          <w:color w:val="000000"/>
          <w:szCs w:val="20"/>
          <w:lang w:val="es-ES"/>
        </w:rPr>
        <w:t xml:space="preserve"> de Cataluña, o en el Registro Oficial de Licitadores y Empresas Clasificadas del Estado (ROLECE) no deben presentar los documentos y datos que figuren en este, y es suficiente la presentación de un escrito por el que se declare estar inscritas, con indicación del núm. de NIF de la empresa. Deben aportar, pero aquella documentación que sea requerida y que no conste en el RELI</w:t>
      </w:r>
      <w:r>
        <w:rPr>
          <w:rFonts w:eastAsia="Times New Roman"/>
          <w:color w:val="000000"/>
          <w:szCs w:val="20"/>
          <w:lang w:val="es-ES"/>
        </w:rPr>
        <w:t>/</w:t>
      </w:r>
      <w:r w:rsidRPr="001D756A">
        <w:rPr>
          <w:rFonts w:eastAsia="Times New Roman"/>
          <w:color w:val="000000"/>
          <w:szCs w:val="20"/>
          <w:lang w:val="es-ES"/>
        </w:rPr>
        <w:t>ROLECE.</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eventual falsedad en las declaraciones de la empresa licitadora podrá constituir causa de prohibición de contratar con el sector público, según la previsión del art. 71.1.e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La</w:t>
      </w:r>
      <w:proofErr w:type="gramEnd"/>
      <w:r w:rsidRPr="001D756A">
        <w:rPr>
          <w:rFonts w:eastAsia="Times New Roman"/>
          <w:color w:val="000000"/>
          <w:szCs w:val="20"/>
          <w:lang w:val="es-ES"/>
        </w:rPr>
        <w:t xml:space="preserve"> mesa de contratación debe verificar que los propuestos como adjudicatarios acrediten documentalmente el cumplimiento de los requisitos de participación exigidos (sobre los que se haya declarado responsablemente su cumplimiento con la presentación del </w:t>
      </w:r>
      <w:r>
        <w:rPr>
          <w:rFonts w:eastAsia="Times New Roman"/>
          <w:color w:val="000000"/>
          <w:szCs w:val="20"/>
          <w:lang w:val="es-ES"/>
        </w:rPr>
        <w:t>DEUC</w:t>
      </w:r>
      <w:r w:rsidRPr="001D756A">
        <w:rPr>
          <w:rFonts w:eastAsia="Times New Roman"/>
          <w:color w:val="000000"/>
          <w:szCs w:val="20"/>
          <w:lang w:val="es-ES"/>
        </w:rPr>
        <w:t xml:space="preserve"> y demás documentación exigible, asimismo comprobará las datos contenidos en el RELI</w:t>
      </w:r>
      <w:r>
        <w:rPr>
          <w:rFonts w:eastAsia="Times New Roman"/>
          <w:color w:val="000000"/>
          <w:szCs w:val="20"/>
          <w:lang w:val="es-ES"/>
        </w:rPr>
        <w:t>/</w:t>
      </w:r>
      <w:r w:rsidRPr="001D756A">
        <w:rPr>
          <w:rFonts w:eastAsia="Times New Roman"/>
          <w:color w:val="000000"/>
          <w:szCs w:val="20"/>
          <w:lang w:val="es-ES"/>
        </w:rPr>
        <w:t>ROLECE.</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de no cumplimentarse adecuadamente con la presentación de toda la documentación indicada en los apartados anteriores y en el plazo, se entenderá que los licitadores han retirado sus ofertas, y en este caso se pedirá la misma documentación al licitador siguiente, por el orden en que hayan quedado clasificadas las ofertas (artículo 150.2 de la LCSP).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en el caso de que los licitadores, por causas justificadas solicitaran una ampliación del plazo indicado en esta cláusula, el órgano de contratación podrá autorizarla en un plazo que no exceda de cinco días hábiles, si las circunstancias lo aconsejan y con ello no se perjudican derechos de terceras r. Tanto la solicitud de ampliación como la decisión sobre la misma deberán producirse antes de que finalice el plazo inicial. el acuerdo de ampliación se notificará a todos los licitadores.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3 </w:t>
      </w:r>
      <w:proofErr w:type="gramStart"/>
      <w:r w:rsidRPr="001D756A">
        <w:rPr>
          <w:rFonts w:eastAsia="Times New Roman"/>
          <w:color w:val="000000"/>
          <w:szCs w:val="20"/>
          <w:lang w:val="es-ES"/>
        </w:rPr>
        <w:t>La</w:t>
      </w:r>
      <w:proofErr w:type="gramEnd"/>
      <w:r w:rsidRPr="001D756A">
        <w:rPr>
          <w:rFonts w:eastAsia="Times New Roman"/>
          <w:color w:val="000000"/>
          <w:szCs w:val="20"/>
          <w:lang w:val="es-ES"/>
        </w:rPr>
        <w:t xml:space="preserve"> notificación se hará por cualquiera de los medios que permiten dejar constancia de su recepción por el destinatario. En particular podrá efectuarse por correo electrónico a la dirección que los licitadores o candidatos hubiesen designado al presentar sus proposiciones, en los términos establecidos en el artículo 28 de la Ley 11/2007, de 22 de junio, de acceso electrónico de los ciudadanos a los Servicios Públicos. No obstante, el plazo para considerar rechazada la notificación, con los efectos previstos en el artículo 41.5 de la Ley 39/2015, de 1 de octubre, será de cinco días.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4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órgano de contratación no podrá declarar desierta una licitación cuando existan un mínimo de tres proposiciones que sean admisibles de acuerdo con los criterios que figuren en el pliego.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5.La renuncia a la celebración del contrato o el desistimiento del procedimiento en los términos del artículo 152 de la LCSP </w:t>
      </w:r>
      <w:r>
        <w:rPr>
          <w:rFonts w:eastAsia="Times New Roman"/>
          <w:color w:val="000000"/>
          <w:szCs w:val="20"/>
          <w:lang w:val="es-ES"/>
        </w:rPr>
        <w:t>solo</w:t>
      </w:r>
      <w:r w:rsidRPr="001D756A">
        <w:rPr>
          <w:rFonts w:eastAsia="Times New Roman"/>
          <w:color w:val="000000"/>
          <w:szCs w:val="20"/>
          <w:lang w:val="es-ES"/>
        </w:rPr>
        <w:t xml:space="preserve"> podrán acordarse por el órgano de contratación antes de la adjudicación notificándolo a los licitadores e informando también a la Comisión Europea.</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 xml:space="preserve">20 </w:t>
      </w:r>
      <w:proofErr w:type="gramStart"/>
      <w:r w:rsidRPr="001D756A">
        <w:rPr>
          <w:rFonts w:eastAsia="Times New Roman"/>
          <w:b/>
          <w:bCs/>
          <w:color w:val="000000"/>
          <w:szCs w:val="20"/>
          <w:lang w:val="es-ES"/>
        </w:rPr>
        <w:t>Adjudicación</w:t>
      </w:r>
      <w:proofErr w:type="gramEnd"/>
      <w:r w:rsidRPr="001D756A">
        <w:rPr>
          <w:rFonts w:eastAsia="Times New Roman"/>
          <w:b/>
          <w:bCs/>
          <w:color w:val="000000"/>
          <w:szCs w:val="20"/>
          <w:lang w:val="es-ES"/>
        </w:rPr>
        <w:t xml:space="preserve"> del acuerdo marco</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órgano de contratación deberá adjudicar el acuerdo marco dentro del plazo de 5 días hábiles siguientes a la recepción de la documentación o, en caso de que o, en caso de que haya empresas seleccionadas inscritas en el RELI o en el ROLECE con datos vigentes, desde su comprobación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lastRenderedPageBreak/>
        <w:t>2 la resolución de adjudicación, que deberá estar debidamente motivada, deberá contener los extremos indicados en el artículo 151.2 de la LCSP y se deberá notificar a las empresas adjudicatarias, así como al resto de empresas licitadores y, simultáneamente, se publicará en el perfil del contratante.</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notificación contendrá la información necesaria que permita al licitador excluido interponer recurso suficientemente fundamentado contra la decisión de adjudicación, y en particular la exigida por el artículo 151.2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En todo caso, en la notificación y en el perfil de contratante se indicará el plazo en que debe procederse a su formalización de acuerdo con lo dispuesto en el artículo 151.3 de la LCSP.</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 xml:space="preserve">21 </w:t>
      </w:r>
      <w:proofErr w:type="gramStart"/>
      <w:r w:rsidRPr="001D756A">
        <w:rPr>
          <w:rFonts w:eastAsia="Times New Roman"/>
          <w:b/>
          <w:bCs/>
          <w:color w:val="000000"/>
          <w:szCs w:val="20"/>
          <w:lang w:val="es-ES"/>
        </w:rPr>
        <w:t>Formalización</w:t>
      </w:r>
      <w:proofErr w:type="gramEnd"/>
      <w:r w:rsidRPr="001D756A">
        <w:rPr>
          <w:rFonts w:eastAsia="Times New Roman"/>
          <w:b/>
          <w:bCs/>
          <w:color w:val="000000"/>
          <w:szCs w:val="20"/>
          <w:lang w:val="es-ES"/>
        </w:rPr>
        <w:t xml:space="preserve"> del acuerdo marco</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Las</w:t>
      </w:r>
      <w:proofErr w:type="gramEnd"/>
      <w:r w:rsidRPr="001D756A">
        <w:rPr>
          <w:rFonts w:eastAsia="Times New Roman"/>
          <w:color w:val="000000"/>
          <w:szCs w:val="20"/>
          <w:lang w:val="es-ES"/>
        </w:rPr>
        <w:t xml:space="preserve"> empresas seleccionadas en el acuerdo marco y la UB están obligadas a formalizar en documento administrativo la adjudicación del acuerdo marco, en los términos del artículo 153.1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68"/>
        <w:rPr>
          <w:rFonts w:ascii="Times New Roman" w:eastAsia="Times New Roman" w:hAnsi="Times New Roman"/>
          <w:lang w:val="es-ES"/>
        </w:rPr>
      </w:pPr>
      <w:r w:rsidRPr="001D756A">
        <w:rPr>
          <w:rFonts w:eastAsia="Times New Roman"/>
          <w:color w:val="000000"/>
          <w:szCs w:val="20"/>
          <w:lang w:val="es-ES"/>
        </w:rPr>
        <w:t>En ningún caso podrán incluirse en el documento en que se formalice el contrato cláusulas que impliquen alteración de los términos de la adjudicación.</w:t>
      </w: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ab/>
      </w: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De</w:t>
      </w:r>
      <w:proofErr w:type="gramEnd"/>
      <w:r w:rsidRPr="001D756A">
        <w:rPr>
          <w:rFonts w:eastAsia="Times New Roman"/>
          <w:color w:val="000000"/>
          <w:szCs w:val="20"/>
          <w:lang w:val="es-ES"/>
        </w:rPr>
        <w:t xml:space="preserve"> conformidad con lo dispuesto en el artículo 153.3 de la LCSP, el acuerdo marco se formalizará en el plazo máximo de 5 días, contados a partir de la fecha del requerimiento que se realice por parte del órgano de contratación, una transcurridos 15 días hábiles desde el día siguiente del envío de la notificación de la adjudicación a los licitadores y candidatos.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3 </w:t>
      </w:r>
      <w:proofErr w:type="gramStart"/>
      <w:r w:rsidRPr="001D756A">
        <w:rPr>
          <w:rFonts w:eastAsia="Times New Roman"/>
          <w:color w:val="000000"/>
          <w:szCs w:val="20"/>
          <w:lang w:val="es-ES"/>
        </w:rPr>
        <w:t>De</w:t>
      </w:r>
      <w:proofErr w:type="gramEnd"/>
      <w:r w:rsidRPr="001D756A">
        <w:rPr>
          <w:rFonts w:eastAsia="Times New Roman"/>
          <w:color w:val="000000"/>
          <w:szCs w:val="20"/>
          <w:lang w:val="es-ES"/>
        </w:rPr>
        <w:t xml:space="preserve"> acuerdo con lo establecido en el artículo 36 de la LCSP, el contrato se entenderá perfeccionado con su formalización.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4 </w:t>
      </w:r>
      <w:proofErr w:type="gramStart"/>
      <w:r w:rsidRPr="001D756A">
        <w:rPr>
          <w:rFonts w:eastAsia="Times New Roman"/>
          <w:color w:val="000000"/>
          <w:szCs w:val="20"/>
          <w:lang w:val="es-ES"/>
        </w:rPr>
        <w:t>En</w:t>
      </w:r>
      <w:proofErr w:type="gramEnd"/>
      <w:r w:rsidRPr="001D756A">
        <w:rPr>
          <w:rFonts w:eastAsia="Times New Roman"/>
          <w:color w:val="000000"/>
          <w:szCs w:val="20"/>
          <w:lang w:val="es-ES"/>
        </w:rPr>
        <w:t xml:space="preserve"> caso de que la empresa adjudicataria pida la formalización en escritura pública, los gastos correrán a su cargo.</w:t>
      </w: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w:t>
      </w:r>
    </w:p>
    <w:p w:rsidR="00EB6AA6" w:rsidRPr="001D756A" w:rsidRDefault="00EB6AA6" w:rsidP="00EB6AA6">
      <w:pPr>
        <w:ind w:right="68"/>
        <w:rPr>
          <w:rFonts w:ascii="Times New Roman" w:eastAsia="Times New Roman" w:hAnsi="Times New Roman"/>
          <w:lang w:val="es-ES"/>
        </w:rPr>
      </w:pPr>
      <w:r w:rsidRPr="001D756A">
        <w:rPr>
          <w:rFonts w:eastAsia="Times New Roman"/>
          <w:color w:val="000000"/>
          <w:szCs w:val="20"/>
          <w:lang w:val="es-ES"/>
        </w:rPr>
        <w:t xml:space="preserve">5 </w:t>
      </w:r>
      <w:proofErr w:type="gramStart"/>
      <w:r w:rsidRPr="001D756A">
        <w:rPr>
          <w:rFonts w:eastAsia="Times New Roman"/>
          <w:color w:val="000000"/>
          <w:szCs w:val="20"/>
          <w:lang w:val="es-ES"/>
        </w:rPr>
        <w:t>Si</w:t>
      </w:r>
      <w:proofErr w:type="gramEnd"/>
      <w:r w:rsidRPr="001D756A">
        <w:rPr>
          <w:rFonts w:eastAsia="Times New Roman"/>
          <w:color w:val="000000"/>
          <w:szCs w:val="20"/>
          <w:lang w:val="es-ES"/>
        </w:rPr>
        <w:t xml:space="preserve"> el contrato no se formaliza por causas imputables al contratista, la Administración puede acordar su resolución, con incautación sobre la garantía definitiva del importe equivalente a la garantía provisional, hubiera o no exigido </w:t>
      </w:r>
      <w:r>
        <w:rPr>
          <w:rFonts w:eastAsia="Times New Roman"/>
          <w:color w:val="000000"/>
          <w:szCs w:val="20"/>
          <w:lang w:val="es-ES"/>
        </w:rPr>
        <w:t>esta</w:t>
      </w:r>
      <w:r w:rsidRPr="001D756A">
        <w:rPr>
          <w:rFonts w:eastAsia="Times New Roman"/>
          <w:color w:val="000000"/>
          <w:szCs w:val="20"/>
          <w:lang w:val="es-ES"/>
        </w:rPr>
        <w:t>, sin perjuicio de actuar de conformidad con lo establecido en el artículo 71.2.b)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68"/>
        <w:rPr>
          <w:rFonts w:ascii="Times New Roman" w:eastAsia="Times New Roman" w:hAnsi="Times New Roman"/>
          <w:lang w:val="es-ES"/>
        </w:rPr>
      </w:pPr>
      <w:r w:rsidRPr="001D756A">
        <w:rPr>
          <w:rFonts w:eastAsia="Times New Roman"/>
          <w:color w:val="000000"/>
          <w:szCs w:val="20"/>
          <w:lang w:val="es-ES"/>
        </w:rPr>
        <w:t>En este supuesto, se podrá homologar al siguiente licitador por el orden en que hayan quedado clasificadas las ofertas, previa presentación de la documentación establecida en la cláusula 24.</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6 </w:t>
      </w:r>
      <w:proofErr w:type="gramStart"/>
      <w:r w:rsidRPr="001D756A">
        <w:rPr>
          <w:rFonts w:eastAsia="Times New Roman"/>
          <w:color w:val="000000"/>
          <w:szCs w:val="20"/>
          <w:lang w:val="es-ES"/>
        </w:rPr>
        <w:t>En</w:t>
      </w:r>
      <w:proofErr w:type="gramEnd"/>
      <w:r w:rsidRPr="001D756A">
        <w:rPr>
          <w:rFonts w:eastAsia="Times New Roman"/>
          <w:color w:val="000000"/>
          <w:szCs w:val="20"/>
          <w:lang w:val="es-ES"/>
        </w:rPr>
        <w:t xml:space="preserve"> el supuesto de que la falta de formalización sea imputable a la Universidad de Barcelona, indemnizará al contratista por los daños y perjuicios que la demora le haya ocasionado (art. 153.5 de la LCSP).</w:t>
      </w: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w:t>
      </w: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7 </w:t>
      </w:r>
      <w:proofErr w:type="gramStart"/>
      <w:r w:rsidRPr="001D756A">
        <w:rPr>
          <w:rFonts w:eastAsia="Times New Roman"/>
          <w:color w:val="000000"/>
          <w:szCs w:val="20"/>
          <w:lang w:val="es-ES"/>
        </w:rPr>
        <w:t>La</w:t>
      </w:r>
      <w:proofErr w:type="gramEnd"/>
      <w:r w:rsidRPr="001D756A">
        <w:rPr>
          <w:rFonts w:eastAsia="Times New Roman"/>
          <w:color w:val="000000"/>
          <w:szCs w:val="20"/>
          <w:lang w:val="es-ES"/>
        </w:rPr>
        <w:t xml:space="preserve"> formalización del acuerdo marco es requisito imprescindible para poder iniciar su ejecución.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68"/>
        <w:rPr>
          <w:rFonts w:ascii="Times New Roman" w:eastAsia="Times New Roman" w:hAnsi="Times New Roman"/>
          <w:lang w:val="es-ES"/>
        </w:rPr>
      </w:pPr>
      <w:r w:rsidRPr="001D756A">
        <w:rPr>
          <w:rFonts w:eastAsia="Times New Roman"/>
          <w:color w:val="000000"/>
          <w:szCs w:val="20"/>
          <w:lang w:val="es-ES"/>
        </w:rPr>
        <w:t xml:space="preserve">8 </w:t>
      </w:r>
      <w:proofErr w:type="gramStart"/>
      <w:r w:rsidRPr="001D756A">
        <w:rPr>
          <w:rFonts w:eastAsia="Times New Roman"/>
          <w:color w:val="000000"/>
          <w:szCs w:val="20"/>
          <w:lang w:val="es-ES"/>
        </w:rPr>
        <w:t>De</w:t>
      </w:r>
      <w:proofErr w:type="gramEnd"/>
      <w:r w:rsidRPr="001D756A">
        <w:rPr>
          <w:rFonts w:eastAsia="Times New Roman"/>
          <w:color w:val="000000"/>
          <w:szCs w:val="20"/>
          <w:lang w:val="es-ES"/>
        </w:rPr>
        <w:t xml:space="preserve"> conformidad con lo establecido en el art. 154 de la LCSP, la formalización del contrato se publicará en el perfil del contratante, previa su publicación en el DOUE. Será de aplicación la excepción a la publicación de determinados datos en los supuestos previstos en el artículo 154.7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68"/>
        <w:rPr>
          <w:rFonts w:ascii="Times New Roman" w:eastAsia="Times New Roman" w:hAnsi="Times New Roman"/>
          <w:lang w:val="es-ES"/>
        </w:rPr>
      </w:pPr>
      <w:r w:rsidRPr="001D756A">
        <w:rPr>
          <w:rFonts w:eastAsia="Times New Roman"/>
          <w:color w:val="000000"/>
          <w:szCs w:val="20"/>
          <w:lang w:val="es-ES"/>
        </w:rPr>
        <w:t xml:space="preserve">De acuerdo con el artículo 220.2 de la LCSP, la posibilidad de adjudicar contratos en base a este acuerdo marco estará condicionada a que en el plazo de treinta días desde su formalización hubiese </w:t>
      </w:r>
      <w:r w:rsidRPr="001D756A">
        <w:rPr>
          <w:rFonts w:eastAsia="Times New Roman"/>
          <w:color w:val="000000"/>
          <w:szCs w:val="20"/>
          <w:lang w:val="es-ES"/>
        </w:rPr>
        <w:lastRenderedPageBreak/>
        <w:t>remitido el correspondiente anuncio de la misma a la Oficina de Publicaciones de la Unión Europea, en el caso de que se trate de contratos sujetos a regulación armonizada, y efectuada la publicación en el perfil del contratante.</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rPr>
          <w:rFonts w:ascii="Times New Roman" w:eastAsia="Times New Roman" w:hAnsi="Times New Roman"/>
          <w:lang w:val="es-ES"/>
        </w:rPr>
      </w:pPr>
      <w:r w:rsidRPr="001D756A">
        <w:rPr>
          <w:rFonts w:eastAsia="Times New Roman"/>
          <w:b/>
          <w:bCs/>
          <w:color w:val="000000"/>
          <w:szCs w:val="20"/>
          <w:lang w:val="es-ES"/>
        </w:rPr>
        <w:t>22.- Licitación, adjudicación y formalización de los contratos basados en el acuerdo marco</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Pr>
          <w:rFonts w:eastAsia="Times New Roman"/>
          <w:color w:val="000000"/>
          <w:szCs w:val="20"/>
          <w:lang w:val="es-ES"/>
        </w:rPr>
        <w:t>Solo</w:t>
      </w:r>
      <w:proofErr w:type="gramEnd"/>
      <w:r w:rsidRPr="001D756A">
        <w:rPr>
          <w:rFonts w:eastAsia="Times New Roman"/>
          <w:color w:val="000000"/>
          <w:szCs w:val="20"/>
          <w:lang w:val="es-ES"/>
        </w:rPr>
        <w:t xml:space="preserve"> podrá celebrarse contratos basados en el presente acuerdo marco entre los destinatarios del acuerdo marco y los proveedores que hayan resultado adjudicatarios del mismo, de acuerdo con el procedimiento indicado en el apartado I del cuadro de características.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Las</w:t>
      </w:r>
      <w:proofErr w:type="gramEnd"/>
      <w:r w:rsidRPr="001D756A">
        <w:rPr>
          <w:rFonts w:eastAsia="Times New Roman"/>
          <w:color w:val="000000"/>
          <w:szCs w:val="20"/>
          <w:lang w:val="es-ES"/>
        </w:rPr>
        <w:t xml:space="preserve"> empresas con las que se haya concluido el acuerdo marco tienen derecho a ser consultadas a la licitación de los contratos basados, en los términos previstos en el apartado U. Asimismo, están obligadas a presentar oferta a todas las consultas que se '</w:t>
      </w:r>
      <w:proofErr w:type="spellStart"/>
      <w:r w:rsidRPr="001D756A">
        <w:rPr>
          <w:rFonts w:eastAsia="Times New Roman"/>
          <w:color w:val="000000"/>
          <w:szCs w:val="20"/>
          <w:lang w:val="es-ES"/>
        </w:rPr>
        <w:t>ls</w:t>
      </w:r>
      <w:proofErr w:type="spellEnd"/>
      <w:r w:rsidRPr="001D756A">
        <w:rPr>
          <w:rFonts w:eastAsia="Times New Roman"/>
          <w:color w:val="000000"/>
          <w:szCs w:val="20"/>
          <w:lang w:val="es-ES"/>
        </w:rPr>
        <w:t xml:space="preserve"> realicen siempre que cuenten con los requisitos de solvencia adecuados al contrato. La no presentación de oferta en más de cinco consultas, podrá dar origen a la resolución del contrato, siempre que no concurra una causa justificada.</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presentación de ofertas por encima de los precios máximos homologados equiparará a la no presentación de oferta, pudiendo justificar de acuerdo con lo establecido en este apartado.</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justificación se presentará en el plazo otorgado para la consulta ante el órgano de contratación que se pronunciará sobre la causa esgrimida en el plazo más breve posible.</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3 </w:t>
      </w:r>
      <w:proofErr w:type="gramStart"/>
      <w:r w:rsidRPr="001D756A">
        <w:rPr>
          <w:rFonts w:eastAsia="Times New Roman"/>
          <w:color w:val="000000"/>
          <w:szCs w:val="20"/>
          <w:lang w:val="es-ES"/>
        </w:rPr>
        <w:t>Adjudicación</w:t>
      </w:r>
      <w:proofErr w:type="gramEnd"/>
      <w:r w:rsidRPr="001D756A">
        <w:rPr>
          <w:rFonts w:eastAsia="Times New Roman"/>
          <w:color w:val="000000"/>
          <w:szCs w:val="20"/>
          <w:lang w:val="es-ES"/>
        </w:rPr>
        <w:t xml:space="preserve"> y formalización de los contratos basados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Los contratos basados en un acuerdo marco se perfeccionan con su adjudicación, de acuerdo con las condiciones indicadas en el apartado U del cuadro de características de este PCAP y con el que se indica en el art. 36.3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La adjudicación de los contratos basados en un acuerdo marco ya perfeccionados se publicará trimestralmente por el órgano de contratación dentro de los 30 días siguientes al fin de cada trimestre, en la forma prevista en el artículo 154 de la LCSP.</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 xml:space="preserve">23 </w:t>
      </w:r>
      <w:proofErr w:type="gramStart"/>
      <w:r w:rsidRPr="001D756A">
        <w:rPr>
          <w:rFonts w:eastAsia="Times New Roman"/>
          <w:b/>
          <w:bCs/>
          <w:color w:val="000000"/>
          <w:szCs w:val="20"/>
          <w:lang w:val="es-ES"/>
        </w:rPr>
        <w:t>Responsables</w:t>
      </w:r>
      <w:proofErr w:type="gramEnd"/>
      <w:r w:rsidRPr="001D756A">
        <w:rPr>
          <w:rFonts w:eastAsia="Times New Roman"/>
          <w:b/>
          <w:bCs/>
          <w:color w:val="000000"/>
          <w:szCs w:val="20"/>
          <w:lang w:val="es-ES"/>
        </w:rPr>
        <w:t xml:space="preserve"> de los contratos basados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De conformidad con lo establecido en el art. 62 de la LCSP, el órgano de contratación designa el responsable del contrato de acuerdo marco y del</w:t>
      </w:r>
      <w:r>
        <w:rPr>
          <w:rFonts w:eastAsia="Times New Roman"/>
          <w:color w:val="000000"/>
          <w:szCs w:val="20"/>
          <w:lang w:val="es-ES"/>
        </w:rPr>
        <w:t>/</w:t>
      </w:r>
      <w:proofErr w:type="gramStart"/>
      <w:r w:rsidRPr="001D756A">
        <w:rPr>
          <w:rFonts w:eastAsia="Times New Roman"/>
          <w:color w:val="000000"/>
          <w:szCs w:val="20"/>
          <w:lang w:val="es-ES"/>
        </w:rPr>
        <w:t>de los contrato</w:t>
      </w:r>
      <w:proofErr w:type="gramEnd"/>
      <w:r>
        <w:rPr>
          <w:rFonts w:eastAsia="Times New Roman"/>
          <w:color w:val="000000"/>
          <w:szCs w:val="20"/>
          <w:lang w:val="es-ES"/>
        </w:rPr>
        <w:t>/</w:t>
      </w:r>
      <w:r w:rsidRPr="001D756A">
        <w:rPr>
          <w:rFonts w:eastAsia="Times New Roman"/>
          <w:color w:val="000000"/>
          <w:szCs w:val="20"/>
          <w:lang w:val="es-ES"/>
        </w:rPr>
        <w:t>s basados, los que se identifican en el apartado N</w:t>
      </w:r>
      <w:r w:rsidRPr="001D756A">
        <w:rPr>
          <w:rFonts w:eastAsia="Times New Roman"/>
          <w:b/>
          <w:bCs/>
          <w:color w:val="000000"/>
          <w:szCs w:val="20"/>
          <w:lang w:val="es-ES"/>
        </w:rPr>
        <w:t xml:space="preserve"> </w:t>
      </w:r>
      <w:r w:rsidRPr="001D756A">
        <w:rPr>
          <w:rFonts w:eastAsia="Times New Roman"/>
          <w:color w:val="000000"/>
          <w:szCs w:val="20"/>
          <w:lang w:val="es-ES"/>
        </w:rPr>
        <w:t>del cuadro de características.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El responsable del contrato supervisa la ejecución del contrato desde un punto de vista técnico, comprobando que su realización se ajusta a los términos del contrato, y dirección al contratista las órdenes e instrucciones oportunas con el fin de asegurar la correcta realización del contrato. A él le corresponderá la relación ordinaria con la empresa adjudicataria y, en particular, le corresponderán las siguientes funciones:</w:t>
      </w:r>
    </w:p>
    <w:p w:rsidR="00EB6AA6" w:rsidRPr="001D756A" w:rsidRDefault="00EB6AA6" w:rsidP="00EB6AA6">
      <w:pPr>
        <w:rPr>
          <w:rFonts w:ascii="Times New Roman" w:eastAsia="Times New Roman" w:hAnsi="Times New Roman"/>
          <w:lang w:val="es-ES"/>
        </w:rPr>
      </w:pPr>
      <w:r w:rsidRPr="001D756A">
        <w:rPr>
          <w:rFonts w:ascii="Times New Roman" w:eastAsia="Times New Roman" w:hAnsi="Times New Roman"/>
          <w:lang w:val="es-ES"/>
        </w:rPr>
        <w:br/>
      </w:r>
    </w:p>
    <w:p w:rsidR="00EB6AA6" w:rsidRPr="001D756A" w:rsidRDefault="00EB6AA6" w:rsidP="000354B7">
      <w:pPr>
        <w:numPr>
          <w:ilvl w:val="0"/>
          <w:numId w:val="23"/>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t>Promover y convocar las reuniones que resulten necesarias al objeto de resolver cualquier incidente en la ejecución del objeto del contrato.</w:t>
      </w:r>
    </w:p>
    <w:p w:rsidR="00EB6AA6" w:rsidRPr="001D756A" w:rsidRDefault="00EB6AA6" w:rsidP="000354B7">
      <w:pPr>
        <w:numPr>
          <w:ilvl w:val="0"/>
          <w:numId w:val="23"/>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lastRenderedPageBreak/>
        <w:t>Establecer las directrices oportunas, pudiendo solicitar al adjudicatario en cualquier momento la información que precise sobre la ejecución del contrato y el cumplimiento de las obligaciones del contratista.</w:t>
      </w:r>
    </w:p>
    <w:p w:rsidR="00EB6AA6" w:rsidRPr="001D756A" w:rsidRDefault="00EB6AA6" w:rsidP="000354B7">
      <w:pPr>
        <w:numPr>
          <w:ilvl w:val="0"/>
          <w:numId w:val="23"/>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t>Inspeccionar la prestación del servicio.</w:t>
      </w:r>
    </w:p>
    <w:p w:rsidR="00EB6AA6" w:rsidRPr="001D756A" w:rsidRDefault="00EB6AA6" w:rsidP="000354B7">
      <w:pPr>
        <w:numPr>
          <w:ilvl w:val="0"/>
          <w:numId w:val="23"/>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t>Informar sobre las modificaciones que se puedan producir durante la ejecución del contrato.</w:t>
      </w:r>
    </w:p>
    <w:p w:rsidR="00EB6AA6" w:rsidRPr="001D756A" w:rsidRDefault="00EB6AA6" w:rsidP="000354B7">
      <w:pPr>
        <w:numPr>
          <w:ilvl w:val="0"/>
          <w:numId w:val="23"/>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t>Informar al órgano de contratación la necesitar de las prórrogas previstas.</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 xml:space="preserve">24 </w:t>
      </w:r>
      <w:proofErr w:type="gramStart"/>
      <w:r w:rsidRPr="001D756A">
        <w:rPr>
          <w:rFonts w:eastAsia="Times New Roman"/>
          <w:b/>
          <w:bCs/>
          <w:color w:val="000000"/>
          <w:szCs w:val="20"/>
          <w:lang w:val="es-ES"/>
        </w:rPr>
        <w:t>Pago</w:t>
      </w:r>
      <w:proofErr w:type="gramEnd"/>
      <w:r w:rsidRPr="001D756A">
        <w:rPr>
          <w:rFonts w:eastAsia="Times New Roman"/>
          <w:b/>
          <w:bCs/>
          <w:color w:val="000000"/>
          <w:szCs w:val="20"/>
          <w:lang w:val="es-ES"/>
        </w:rPr>
        <w:t xml:space="preserve"> del precio y facturación de los contratos basados en el acuerdo marco</w:t>
      </w:r>
    </w:p>
    <w:p w:rsidR="00EB6AA6" w:rsidRPr="001D756A" w:rsidRDefault="00EB6AA6" w:rsidP="00EB6AA6">
      <w:pPr>
        <w:rPr>
          <w:rFonts w:ascii="Times New Roman" w:eastAsia="Times New Roman" w:hAnsi="Times New Roman"/>
          <w:lang w:val="es-ES"/>
        </w:rPr>
      </w:pP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pago al contratista se hace en el plazo de treinta días naturales, a contar desde la fecha del documento que acredite la conformidad con lo dispuesto en el contrato de las prestaciones contratadas y en las condiciones establecidas en el artículo 198 de la LCSP, de acuerdo con el apartado O del cuadro de características. Los pagos se efectúan mediante transferencia bancaria.</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El contratista tiene derecho al abono del precio </w:t>
      </w:r>
      <w:proofErr w:type="gramStart"/>
      <w:r w:rsidRPr="001D756A">
        <w:rPr>
          <w:rFonts w:eastAsia="Times New Roman"/>
          <w:color w:val="000000"/>
          <w:szCs w:val="20"/>
          <w:lang w:val="es-ES"/>
        </w:rPr>
        <w:t>de los suministro</w:t>
      </w:r>
      <w:proofErr w:type="gramEnd"/>
      <w:r w:rsidRPr="001D756A">
        <w:rPr>
          <w:rFonts w:eastAsia="Times New Roman"/>
          <w:color w:val="000000"/>
          <w:szCs w:val="20"/>
          <w:lang w:val="es-ES"/>
        </w:rPr>
        <w:t xml:space="preserve"> efectivamente realizados.</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3. El contratista puede realizar los trabajos con mayor celeridad que la pactada. Sin embargo, no tiene derecho a percibir más cantidad que la consignada en la anualidad correspondiente.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4. Se pueden efectuar abonos a cuenta, previa petición escrita del contratista, por operaciones preparatorias realizadas, cuando las especiales características del contrato así lo aconsejen.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5. Todos los proveedores residentes en España que hayan entregado bienes o </w:t>
      </w:r>
      <w:proofErr w:type="gramStart"/>
      <w:r w:rsidRPr="001D756A">
        <w:rPr>
          <w:rFonts w:eastAsia="Times New Roman"/>
          <w:color w:val="000000"/>
          <w:szCs w:val="20"/>
          <w:lang w:val="es-ES"/>
        </w:rPr>
        <w:t>prestado servicios</w:t>
      </w:r>
      <w:proofErr w:type="gramEnd"/>
      <w:r w:rsidRPr="001D756A">
        <w:rPr>
          <w:rFonts w:eastAsia="Times New Roman"/>
          <w:color w:val="000000"/>
          <w:szCs w:val="20"/>
          <w:lang w:val="es-ES"/>
        </w:rPr>
        <w:t xml:space="preserve"> a la UB podrán emitir y entregar factura electrónica. </w:t>
      </w:r>
    </w:p>
    <w:p w:rsidR="00EB6AA6" w:rsidRPr="001D756A" w:rsidRDefault="00EB6AA6" w:rsidP="00EB6AA6">
      <w:pPr>
        <w:rPr>
          <w:rFonts w:ascii="Times New Roman" w:eastAsia="Times New Roman" w:hAnsi="Times New Roman"/>
          <w:lang w:val="es-ES"/>
        </w:rPr>
      </w:pPr>
    </w:p>
    <w:p w:rsidR="00EB6AA6" w:rsidRPr="001D756A" w:rsidRDefault="00EB6AA6" w:rsidP="00EB6AA6">
      <w:pPr>
        <w:spacing w:before="120" w:after="120"/>
        <w:ind w:left="142"/>
        <w:rPr>
          <w:rFonts w:ascii="Times New Roman" w:eastAsia="Times New Roman" w:hAnsi="Times New Roman"/>
          <w:lang w:val="es-ES"/>
        </w:rPr>
      </w:pPr>
      <w:r w:rsidRPr="001D756A">
        <w:rPr>
          <w:rFonts w:eastAsia="Times New Roman"/>
          <w:color w:val="000000"/>
          <w:szCs w:val="20"/>
          <w:lang w:val="es-ES"/>
        </w:rPr>
        <w:t>Están obligados a hacer uso de la factura electrónica y presentarla en el punto de entrada e-FACT</w:t>
      </w:r>
      <w:r>
        <w:rPr>
          <w:rFonts w:eastAsia="Times New Roman"/>
          <w:color w:val="000000"/>
          <w:szCs w:val="20"/>
          <w:lang w:val="es-ES"/>
        </w:rPr>
        <w:t xml:space="preserve"> </w:t>
      </w:r>
      <w:r w:rsidRPr="001D756A">
        <w:rPr>
          <w:rFonts w:eastAsia="Times New Roman"/>
          <w:color w:val="000000"/>
          <w:szCs w:val="20"/>
          <w:lang w:val="es-ES"/>
        </w:rPr>
        <w:t>(efact.eacat.cat/</w:t>
      </w:r>
      <w:proofErr w:type="spellStart"/>
      <w:r w:rsidRPr="001D756A">
        <w:rPr>
          <w:rFonts w:eastAsia="Times New Roman"/>
          <w:color w:val="000000"/>
          <w:szCs w:val="20"/>
          <w:lang w:val="es-ES"/>
        </w:rPr>
        <w:t>bustia</w:t>
      </w:r>
      <w:proofErr w:type="spellEnd"/>
      <w:r w:rsidRPr="001D756A">
        <w:rPr>
          <w:rFonts w:eastAsia="Times New Roman"/>
          <w:color w:val="000000"/>
          <w:szCs w:val="20"/>
          <w:lang w:val="es-ES"/>
        </w:rPr>
        <w:t>/?</w:t>
      </w:r>
      <w:proofErr w:type="spellStart"/>
      <w:r w:rsidRPr="001D756A">
        <w:rPr>
          <w:rFonts w:eastAsia="Times New Roman"/>
          <w:color w:val="000000"/>
          <w:szCs w:val="20"/>
          <w:lang w:val="es-ES"/>
        </w:rPr>
        <w:t>emisorId</w:t>
      </w:r>
      <w:proofErr w:type="spellEnd"/>
      <w:r w:rsidRPr="001D756A">
        <w:rPr>
          <w:rFonts w:eastAsia="Times New Roman"/>
          <w:color w:val="000000"/>
          <w:szCs w:val="20"/>
          <w:lang w:val="es-ES"/>
        </w:rPr>
        <w:t>=215):</w:t>
      </w:r>
    </w:p>
    <w:p w:rsidR="00EB6AA6" w:rsidRPr="001D756A" w:rsidRDefault="00EB6AA6" w:rsidP="000354B7">
      <w:pPr>
        <w:numPr>
          <w:ilvl w:val="0"/>
          <w:numId w:val="24"/>
        </w:numPr>
        <w:spacing w:line="240" w:lineRule="auto"/>
        <w:ind w:left="996"/>
        <w:textAlignment w:val="baseline"/>
        <w:rPr>
          <w:rFonts w:eastAsia="Times New Roman"/>
          <w:color w:val="000000"/>
          <w:szCs w:val="20"/>
          <w:lang w:val="es-ES"/>
        </w:rPr>
      </w:pPr>
      <w:r w:rsidRPr="001D756A">
        <w:rPr>
          <w:rFonts w:eastAsia="Times New Roman"/>
          <w:color w:val="000000"/>
          <w:szCs w:val="20"/>
          <w:lang w:val="es-ES"/>
        </w:rPr>
        <w:t>Las sociedades anónimas y de responsabilidad limitada.</w:t>
      </w:r>
    </w:p>
    <w:p w:rsidR="00EB6AA6" w:rsidRPr="001D756A" w:rsidRDefault="00EB6AA6" w:rsidP="000354B7">
      <w:pPr>
        <w:numPr>
          <w:ilvl w:val="0"/>
          <w:numId w:val="24"/>
        </w:numPr>
        <w:spacing w:line="240" w:lineRule="auto"/>
        <w:ind w:left="996"/>
        <w:textAlignment w:val="baseline"/>
        <w:rPr>
          <w:rFonts w:eastAsia="Times New Roman"/>
          <w:color w:val="000000"/>
          <w:szCs w:val="20"/>
          <w:lang w:val="es-ES"/>
        </w:rPr>
      </w:pPr>
      <w:r w:rsidRPr="001D756A">
        <w:rPr>
          <w:rFonts w:eastAsia="Times New Roman"/>
          <w:color w:val="000000"/>
          <w:szCs w:val="20"/>
          <w:lang w:val="es-ES"/>
        </w:rPr>
        <w:t>Las personas jurídicas y entidades sin personalidad jurídica que no tengan la nacionalidad española.</w:t>
      </w:r>
    </w:p>
    <w:p w:rsidR="00EB6AA6" w:rsidRPr="001D756A" w:rsidRDefault="00EB6AA6" w:rsidP="000354B7">
      <w:pPr>
        <w:numPr>
          <w:ilvl w:val="0"/>
          <w:numId w:val="24"/>
        </w:numPr>
        <w:spacing w:line="240" w:lineRule="auto"/>
        <w:ind w:left="996"/>
        <w:textAlignment w:val="baseline"/>
        <w:rPr>
          <w:rFonts w:eastAsia="Times New Roman"/>
          <w:color w:val="000000"/>
          <w:szCs w:val="20"/>
          <w:lang w:val="es-ES"/>
        </w:rPr>
      </w:pPr>
      <w:r w:rsidRPr="001D756A">
        <w:rPr>
          <w:rFonts w:eastAsia="Times New Roman"/>
          <w:color w:val="000000"/>
          <w:szCs w:val="20"/>
          <w:lang w:val="es-ES"/>
        </w:rPr>
        <w:t>Los establecimientos permanentes y sucursales de entidades no residentes en el territorio del Estado español en los términos establecidos en la normativa tributaria.</w:t>
      </w:r>
    </w:p>
    <w:p w:rsidR="00EB6AA6" w:rsidRPr="001D756A" w:rsidRDefault="00EB6AA6" w:rsidP="000354B7">
      <w:pPr>
        <w:numPr>
          <w:ilvl w:val="0"/>
          <w:numId w:val="24"/>
        </w:numPr>
        <w:spacing w:line="240" w:lineRule="auto"/>
        <w:ind w:left="996"/>
        <w:textAlignment w:val="baseline"/>
        <w:rPr>
          <w:rFonts w:eastAsia="Times New Roman"/>
          <w:color w:val="000000"/>
          <w:szCs w:val="20"/>
          <w:lang w:val="es-ES"/>
        </w:rPr>
      </w:pPr>
      <w:r w:rsidRPr="001D756A">
        <w:rPr>
          <w:rFonts w:eastAsia="Times New Roman"/>
          <w:color w:val="000000"/>
          <w:szCs w:val="20"/>
          <w:lang w:val="es-ES"/>
        </w:rPr>
        <w:t>Las uniones temporales de empresas.</w:t>
      </w:r>
    </w:p>
    <w:p w:rsidR="00EB6AA6" w:rsidRPr="001D756A" w:rsidRDefault="00EB6AA6" w:rsidP="000354B7">
      <w:pPr>
        <w:numPr>
          <w:ilvl w:val="0"/>
          <w:numId w:val="24"/>
        </w:numPr>
        <w:spacing w:line="240" w:lineRule="auto"/>
        <w:ind w:left="996"/>
        <w:textAlignment w:val="baseline"/>
        <w:rPr>
          <w:rFonts w:eastAsia="Times New Roman"/>
          <w:color w:val="000000"/>
          <w:szCs w:val="20"/>
          <w:lang w:val="es-ES"/>
        </w:rPr>
      </w:pPr>
      <w:r w:rsidRPr="001D756A">
        <w:rPr>
          <w:rFonts w:eastAsia="Times New Roman"/>
          <w:color w:val="000000"/>
          <w:szCs w:val="20"/>
          <w:lang w:val="es-ES"/>
        </w:rPr>
        <w:t>Las agrupaciones de interés económico.</w:t>
      </w:r>
    </w:p>
    <w:p w:rsidR="00EB6AA6" w:rsidRPr="001D756A" w:rsidRDefault="00EB6AA6" w:rsidP="00EB6AA6">
      <w:pPr>
        <w:spacing w:before="120" w:after="120"/>
        <w:ind w:left="142"/>
        <w:rPr>
          <w:rFonts w:ascii="Times New Roman" w:eastAsia="Times New Roman" w:hAnsi="Times New Roman"/>
          <w:lang w:val="es-ES"/>
        </w:rPr>
      </w:pPr>
      <w:r w:rsidRPr="001D756A">
        <w:rPr>
          <w:rFonts w:eastAsia="Times New Roman"/>
          <w:color w:val="000000"/>
          <w:szCs w:val="20"/>
          <w:lang w:val="es-ES"/>
        </w:rPr>
        <w:t xml:space="preserve">Las facturas electrónicas deben tener el formato </w:t>
      </w:r>
      <w:proofErr w:type="spellStart"/>
      <w:r w:rsidRPr="001D756A">
        <w:rPr>
          <w:rFonts w:eastAsia="Times New Roman"/>
          <w:color w:val="000000"/>
          <w:szCs w:val="20"/>
          <w:lang w:val="es-ES"/>
        </w:rPr>
        <w:t>Facturae</w:t>
      </w:r>
      <w:proofErr w:type="spellEnd"/>
      <w:r w:rsidRPr="001D756A">
        <w:rPr>
          <w:rFonts w:eastAsia="Times New Roman"/>
          <w:color w:val="000000"/>
          <w:szCs w:val="20"/>
          <w:lang w:val="es-ES"/>
        </w:rPr>
        <w:t xml:space="preserve"> 3.2 o 3.2.1 y deben estar firmadas electrónicamente con certificado digital reconocido de tercer nivel. Las especificaciones de formato se pueden encontrar en www.facturae.es.</w:t>
      </w:r>
    </w:p>
    <w:tbl>
      <w:tblPr>
        <w:tblW w:w="0" w:type="auto"/>
        <w:jc w:val="center"/>
        <w:tblCellMar>
          <w:top w:w="15" w:type="dxa"/>
          <w:left w:w="15" w:type="dxa"/>
          <w:bottom w:w="15" w:type="dxa"/>
          <w:right w:w="15" w:type="dxa"/>
        </w:tblCellMar>
        <w:tblLook w:val="04A0" w:firstRow="1" w:lastRow="0" w:firstColumn="1" w:lastColumn="0" w:noHBand="0" w:noVBand="1"/>
      </w:tblPr>
      <w:tblGrid>
        <w:gridCol w:w="1522"/>
        <w:gridCol w:w="7653"/>
      </w:tblGrid>
      <w:tr w:rsidR="00EB6AA6" w:rsidRPr="001D756A" w:rsidTr="00EB6AA6">
        <w:trPr>
          <w:trHeight w:val="240"/>
          <w:jc w:val="center"/>
        </w:trPr>
        <w:tc>
          <w:tcPr>
            <w:tcW w:w="0" w:type="auto"/>
            <w:gridSpan w:val="2"/>
            <w:tcBorders>
              <w:top w:val="single" w:sz="4" w:space="0" w:color="5B9BD5"/>
              <w:left w:val="single" w:sz="4" w:space="0" w:color="5B9BD5"/>
              <w:bottom w:val="single" w:sz="4" w:space="0" w:color="5B9BD5"/>
              <w:right w:val="single" w:sz="4" w:space="0" w:color="5B9BD5"/>
            </w:tcBorders>
            <w:shd w:val="clear" w:color="auto" w:fill="5B9BD5"/>
            <w:tcMar>
              <w:top w:w="28" w:type="dxa"/>
              <w:left w:w="28" w:type="dxa"/>
              <w:bottom w:w="28" w:type="dxa"/>
              <w:right w:w="28" w:type="dxa"/>
            </w:tcMar>
            <w:vAlign w:val="cente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Datos obligatorios de las facturas (electrónicas y no electrónicas)</w:t>
            </w:r>
          </w:p>
        </w:tc>
      </w:tr>
      <w:tr w:rsidR="00EB6AA6" w:rsidRPr="001D756A" w:rsidTr="00EB6AA6">
        <w:trPr>
          <w:trHeight w:val="240"/>
          <w:jc w:val="center"/>
        </w:trPr>
        <w:tc>
          <w:tcPr>
            <w:tcW w:w="0" w:type="auto"/>
            <w:tcBorders>
              <w:top w:val="single" w:sz="4" w:space="0" w:color="5B9BD5"/>
              <w:left w:val="single" w:sz="4" w:space="0" w:color="9CC2E5"/>
              <w:bottom w:val="single" w:sz="4" w:space="0" w:color="9CC2E5"/>
              <w:right w:val="single" w:sz="4" w:space="0" w:color="9CC2E5"/>
            </w:tcBorders>
            <w:shd w:val="clear" w:color="auto" w:fill="DEEAF6"/>
            <w:tcMar>
              <w:top w:w="28" w:type="dxa"/>
              <w:left w:w="28" w:type="dxa"/>
              <w:bottom w:w="28" w:type="dxa"/>
              <w:right w:w="28" w:type="dxa"/>
            </w:tcMar>
            <w:vAlign w:val="cente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Razón social</w:t>
            </w:r>
          </w:p>
        </w:tc>
        <w:tc>
          <w:tcPr>
            <w:tcW w:w="0" w:type="auto"/>
            <w:tcBorders>
              <w:top w:val="single" w:sz="4" w:space="0" w:color="5B9BD5"/>
              <w:left w:val="single" w:sz="4" w:space="0" w:color="9CC2E5"/>
              <w:bottom w:val="single" w:sz="4" w:space="0" w:color="9CC2E5"/>
              <w:right w:val="single" w:sz="4" w:space="0" w:color="9CC2E5"/>
            </w:tcBorders>
            <w:shd w:val="clear" w:color="auto" w:fill="DEEAF6"/>
            <w:tcMar>
              <w:top w:w="28" w:type="dxa"/>
              <w:left w:w="28" w:type="dxa"/>
              <w:bottom w:w="28" w:type="dxa"/>
              <w:right w:w="28" w:type="dxa"/>
            </w:tcMar>
            <w:vAlign w:val="center"/>
            <w:hideMark/>
          </w:tcPr>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Universidad de Barcelona</w:t>
            </w:r>
          </w:p>
        </w:tc>
      </w:tr>
      <w:tr w:rsidR="00EB6AA6" w:rsidRPr="001D756A" w:rsidTr="00EB6AA6">
        <w:trPr>
          <w:trHeight w:val="240"/>
          <w:jc w:val="center"/>
        </w:trPr>
        <w:tc>
          <w:tcPr>
            <w:tcW w:w="0" w:type="auto"/>
            <w:tcBorders>
              <w:top w:val="single" w:sz="4" w:space="0" w:color="9CC2E5"/>
              <w:left w:val="single" w:sz="4" w:space="0" w:color="9CC2E5"/>
              <w:bottom w:val="single" w:sz="4" w:space="0" w:color="9CC2E5"/>
              <w:right w:val="single" w:sz="4" w:space="0" w:color="9CC2E5"/>
            </w:tcBorders>
            <w:tcMar>
              <w:top w:w="28" w:type="dxa"/>
              <w:left w:w="28" w:type="dxa"/>
              <w:bottom w:w="28" w:type="dxa"/>
              <w:right w:w="28" w:type="dxa"/>
            </w:tcMar>
            <w:vAlign w:val="cente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NIF</w:t>
            </w:r>
          </w:p>
        </w:tc>
        <w:tc>
          <w:tcPr>
            <w:tcW w:w="0" w:type="auto"/>
            <w:tcBorders>
              <w:top w:val="single" w:sz="4" w:space="0" w:color="9CC2E5"/>
              <w:left w:val="single" w:sz="4" w:space="0" w:color="9CC2E5"/>
              <w:bottom w:val="single" w:sz="4" w:space="0" w:color="9CC2E5"/>
              <w:right w:val="single" w:sz="4" w:space="0" w:color="9CC2E5"/>
            </w:tcBorders>
            <w:tcMar>
              <w:top w:w="28" w:type="dxa"/>
              <w:left w:w="28" w:type="dxa"/>
              <w:bottom w:w="28" w:type="dxa"/>
              <w:right w:w="28" w:type="dxa"/>
            </w:tcMar>
            <w:vAlign w:val="center"/>
            <w:hideMark/>
          </w:tcPr>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ESQ0818001J</w:t>
            </w:r>
          </w:p>
        </w:tc>
      </w:tr>
      <w:tr w:rsidR="00EB6AA6" w:rsidRPr="001D756A" w:rsidTr="00EB6AA6">
        <w:trPr>
          <w:trHeight w:val="240"/>
          <w:jc w:val="center"/>
        </w:trPr>
        <w:tc>
          <w:tcPr>
            <w:tcW w:w="0" w:type="auto"/>
            <w:tcBorders>
              <w:top w:val="single" w:sz="4" w:space="0" w:color="9CC2E5"/>
              <w:left w:val="single" w:sz="4" w:space="0" w:color="9CC2E5"/>
              <w:bottom w:val="single" w:sz="4" w:space="0" w:color="9CC2E5"/>
              <w:right w:val="single" w:sz="4" w:space="0" w:color="9CC2E5"/>
            </w:tcBorders>
            <w:shd w:val="clear" w:color="auto" w:fill="DEEAF6"/>
            <w:tcMar>
              <w:top w:w="28" w:type="dxa"/>
              <w:left w:w="28" w:type="dxa"/>
              <w:bottom w:w="28" w:type="dxa"/>
              <w:right w:w="28" w:type="dxa"/>
            </w:tcMa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Dirección fiscal</w:t>
            </w:r>
          </w:p>
        </w:tc>
        <w:tc>
          <w:tcPr>
            <w:tcW w:w="0" w:type="auto"/>
            <w:tcBorders>
              <w:top w:val="single" w:sz="4" w:space="0" w:color="9CC2E5"/>
              <w:left w:val="single" w:sz="4" w:space="0" w:color="9CC2E5"/>
              <w:bottom w:val="single" w:sz="4" w:space="0" w:color="9CC2E5"/>
              <w:right w:val="single" w:sz="4" w:space="0" w:color="9CC2E5"/>
            </w:tcBorders>
            <w:shd w:val="clear" w:color="auto" w:fill="DEEAF6"/>
            <w:tcMar>
              <w:top w:w="28" w:type="dxa"/>
              <w:left w:w="28" w:type="dxa"/>
              <w:bottom w:w="28" w:type="dxa"/>
              <w:right w:w="28" w:type="dxa"/>
            </w:tcMar>
            <w:vAlign w:val="center"/>
            <w:hideMark/>
          </w:tcPr>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Gran Vía de las Cortes Catalanas, 585</w:t>
            </w:r>
          </w:p>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08007 Barcelona</w:t>
            </w:r>
          </w:p>
        </w:tc>
      </w:tr>
      <w:tr w:rsidR="00EB6AA6" w:rsidRPr="001D756A" w:rsidTr="00EB6AA6">
        <w:trPr>
          <w:trHeight w:val="240"/>
          <w:jc w:val="center"/>
        </w:trPr>
        <w:tc>
          <w:tcPr>
            <w:tcW w:w="0" w:type="auto"/>
            <w:tcBorders>
              <w:top w:val="single" w:sz="4" w:space="0" w:color="9CC2E5"/>
              <w:left w:val="single" w:sz="4" w:space="0" w:color="9CC2E5"/>
              <w:bottom w:val="single" w:sz="4" w:space="0" w:color="9CC2E5"/>
              <w:right w:val="single" w:sz="4" w:space="0" w:color="9CC2E5"/>
            </w:tcBorders>
            <w:tcMar>
              <w:top w:w="28" w:type="dxa"/>
              <w:left w:w="28" w:type="dxa"/>
              <w:bottom w:w="28" w:type="dxa"/>
              <w:right w:w="28" w:type="dxa"/>
            </w:tcMa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Códigos DIR3</w:t>
            </w:r>
          </w:p>
        </w:tc>
        <w:tc>
          <w:tcPr>
            <w:tcW w:w="0" w:type="auto"/>
            <w:tcBorders>
              <w:top w:val="single" w:sz="4" w:space="0" w:color="9CC2E5"/>
              <w:left w:val="single" w:sz="4" w:space="0" w:color="9CC2E5"/>
              <w:bottom w:val="single" w:sz="4" w:space="0" w:color="9CC2E5"/>
              <w:right w:val="single" w:sz="4" w:space="0" w:color="9CC2E5"/>
            </w:tcBorders>
            <w:tcMar>
              <w:top w:w="28" w:type="dxa"/>
              <w:left w:w="28" w:type="dxa"/>
              <w:bottom w:w="28" w:type="dxa"/>
              <w:right w:w="28" w:type="dxa"/>
            </w:tcMar>
            <w:vAlign w:val="center"/>
            <w:hideMark/>
          </w:tcPr>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Oficina contable: U00400225</w:t>
            </w:r>
          </w:p>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Órgano gestor: U00400001</w:t>
            </w:r>
          </w:p>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Unidad de trámite: U00400001</w:t>
            </w:r>
          </w:p>
        </w:tc>
      </w:tr>
      <w:tr w:rsidR="00EB6AA6" w:rsidRPr="001D756A" w:rsidTr="00EB6AA6">
        <w:trPr>
          <w:trHeight w:val="240"/>
          <w:jc w:val="center"/>
        </w:trPr>
        <w:tc>
          <w:tcPr>
            <w:tcW w:w="0" w:type="auto"/>
            <w:tcBorders>
              <w:top w:val="single" w:sz="4" w:space="0" w:color="9CC2E5"/>
              <w:left w:val="single" w:sz="4" w:space="0" w:color="9CC2E5"/>
              <w:bottom w:val="single" w:sz="4" w:space="0" w:color="9CC2E5"/>
              <w:right w:val="single" w:sz="4" w:space="0" w:color="9CC2E5"/>
            </w:tcBorders>
            <w:shd w:val="clear" w:color="auto" w:fill="DEEAF6"/>
            <w:tcMar>
              <w:top w:w="28" w:type="dxa"/>
              <w:left w:w="28" w:type="dxa"/>
              <w:bottom w:w="28" w:type="dxa"/>
              <w:right w:w="28" w:type="dxa"/>
            </w:tcMa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Centro gestor</w:t>
            </w:r>
          </w:p>
        </w:tc>
        <w:tc>
          <w:tcPr>
            <w:tcW w:w="0" w:type="auto"/>
            <w:tcBorders>
              <w:top w:val="single" w:sz="4" w:space="0" w:color="9CC2E5"/>
              <w:left w:val="single" w:sz="4" w:space="0" w:color="9CC2E5"/>
              <w:bottom w:val="single" w:sz="4" w:space="0" w:color="9CC2E5"/>
              <w:right w:val="single" w:sz="4" w:space="0" w:color="9CC2E5"/>
            </w:tcBorders>
            <w:shd w:val="clear" w:color="auto" w:fill="DEEAF6"/>
            <w:tcMar>
              <w:top w:w="28" w:type="dxa"/>
              <w:left w:w="28" w:type="dxa"/>
              <w:bottom w:w="28" w:type="dxa"/>
              <w:right w:w="28" w:type="dxa"/>
            </w:tcMar>
            <w:vAlign w:val="center"/>
            <w:hideMark/>
          </w:tcPr>
          <w:p w:rsidR="00EB6AA6" w:rsidRPr="001D756A" w:rsidRDefault="00EB6AA6" w:rsidP="00EB6AA6">
            <w:pPr>
              <w:ind w:left="113"/>
              <w:rPr>
                <w:rFonts w:ascii="Times New Roman" w:eastAsia="Times New Roman" w:hAnsi="Times New Roman"/>
                <w:lang w:val="es-ES"/>
              </w:rPr>
            </w:pPr>
            <w:r w:rsidRPr="001D756A">
              <w:rPr>
                <w:rFonts w:eastAsia="Times New Roman"/>
                <w:color w:val="000000"/>
                <w:sz w:val="16"/>
                <w:szCs w:val="16"/>
                <w:lang w:val="es-ES"/>
              </w:rPr>
              <w:t>según la indicado en el apartado</w:t>
            </w:r>
            <w:r w:rsidRPr="001D756A">
              <w:rPr>
                <w:rFonts w:eastAsia="Times New Roman"/>
                <w:b/>
                <w:bCs/>
                <w:color w:val="000000"/>
                <w:szCs w:val="20"/>
                <w:lang w:val="es-ES"/>
              </w:rPr>
              <w:t xml:space="preserve"> O.2 </w:t>
            </w:r>
            <w:r w:rsidRPr="001D756A">
              <w:rPr>
                <w:rFonts w:eastAsia="Times New Roman"/>
                <w:color w:val="000000"/>
                <w:sz w:val="16"/>
                <w:szCs w:val="16"/>
                <w:lang w:val="es-ES"/>
              </w:rPr>
              <w:t>del cuadro de características</w:t>
            </w:r>
          </w:p>
        </w:tc>
      </w:tr>
      <w:tr w:rsidR="00EB6AA6" w:rsidRPr="001D756A" w:rsidTr="00EB6AA6">
        <w:trPr>
          <w:trHeight w:val="240"/>
          <w:jc w:val="center"/>
        </w:trPr>
        <w:tc>
          <w:tcPr>
            <w:tcW w:w="0" w:type="auto"/>
            <w:tcBorders>
              <w:top w:val="single" w:sz="4" w:space="0" w:color="9CC2E5"/>
              <w:left w:val="single" w:sz="4" w:space="0" w:color="9CC2E5"/>
              <w:bottom w:val="single" w:sz="4" w:space="0" w:color="9CC2E5"/>
              <w:right w:val="single" w:sz="4" w:space="0" w:color="9CC2E5"/>
            </w:tcBorders>
            <w:tcMar>
              <w:top w:w="28" w:type="dxa"/>
              <w:left w:w="28" w:type="dxa"/>
              <w:bottom w:w="28" w:type="dxa"/>
              <w:right w:w="28" w:type="dxa"/>
            </w:tcMa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lastRenderedPageBreak/>
              <w:t>Número de contrato</w:t>
            </w:r>
          </w:p>
        </w:tc>
        <w:tc>
          <w:tcPr>
            <w:tcW w:w="0" w:type="auto"/>
            <w:vMerge w:val="restart"/>
            <w:tcBorders>
              <w:top w:val="single" w:sz="4" w:space="0" w:color="9CC2E5"/>
              <w:left w:val="single" w:sz="4" w:space="0" w:color="9CC2E5"/>
              <w:bottom w:val="single" w:sz="4" w:space="0" w:color="9CC2E5"/>
              <w:right w:val="single" w:sz="4" w:space="0" w:color="9CC2E5"/>
            </w:tcBorders>
            <w:tcMar>
              <w:top w:w="28" w:type="dxa"/>
              <w:left w:w="28" w:type="dxa"/>
              <w:bottom w:w="28" w:type="dxa"/>
              <w:right w:w="28" w:type="dxa"/>
            </w:tcMar>
            <w:hideMark/>
          </w:tcPr>
          <w:p w:rsidR="00EB6AA6" w:rsidRPr="001D756A" w:rsidRDefault="00EB6AA6" w:rsidP="00EB6AA6">
            <w:pPr>
              <w:ind w:left="113"/>
              <w:rPr>
                <w:rFonts w:ascii="Times New Roman" w:eastAsia="Times New Roman" w:hAnsi="Times New Roman"/>
                <w:lang w:val="es-ES"/>
              </w:rPr>
            </w:pPr>
            <w:r w:rsidRPr="001D756A">
              <w:rPr>
                <w:rFonts w:eastAsia="Times New Roman"/>
                <w:i/>
                <w:iCs/>
                <w:color w:val="000000"/>
                <w:sz w:val="16"/>
                <w:szCs w:val="16"/>
                <w:lang w:val="es-ES"/>
              </w:rPr>
              <w:t xml:space="preserve">Se indicarán en la línea de la factura 3.1.6.1.5 </w:t>
            </w:r>
            <w:proofErr w:type="spellStart"/>
            <w:r w:rsidRPr="001D756A">
              <w:rPr>
                <w:rFonts w:eastAsia="Times New Roman"/>
                <w:i/>
                <w:iCs/>
                <w:color w:val="000000"/>
                <w:sz w:val="16"/>
                <w:szCs w:val="16"/>
                <w:lang w:val="es-ES"/>
              </w:rPr>
              <w:t>ReceiverContractReference</w:t>
            </w:r>
            <w:proofErr w:type="spellEnd"/>
            <w:r w:rsidRPr="001D756A">
              <w:rPr>
                <w:rFonts w:eastAsia="Times New Roman"/>
                <w:i/>
                <w:iCs/>
                <w:color w:val="000000"/>
                <w:sz w:val="16"/>
                <w:szCs w:val="16"/>
                <w:lang w:val="es-ES"/>
              </w:rPr>
              <w:t xml:space="preserve"> a las versiones 3.2, 3.2.1 o 3.2.2 de </w:t>
            </w:r>
            <w:proofErr w:type="spellStart"/>
            <w:r w:rsidRPr="001D756A">
              <w:rPr>
                <w:rFonts w:eastAsia="Times New Roman"/>
                <w:i/>
                <w:iCs/>
                <w:color w:val="000000"/>
                <w:sz w:val="16"/>
                <w:szCs w:val="16"/>
                <w:lang w:val="es-ES"/>
              </w:rPr>
              <w:t>Facturae</w:t>
            </w:r>
            <w:proofErr w:type="spellEnd"/>
            <w:r w:rsidRPr="001D756A">
              <w:rPr>
                <w:rFonts w:eastAsia="Times New Roman"/>
                <w:i/>
                <w:iCs/>
                <w:color w:val="000000"/>
                <w:sz w:val="16"/>
                <w:szCs w:val="16"/>
                <w:lang w:val="es-ES"/>
              </w:rPr>
              <w:t>.</w:t>
            </w:r>
          </w:p>
        </w:tc>
      </w:tr>
      <w:tr w:rsidR="00EB6AA6" w:rsidRPr="001D756A" w:rsidTr="00EB6AA6">
        <w:trPr>
          <w:trHeight w:val="240"/>
          <w:jc w:val="center"/>
        </w:trPr>
        <w:tc>
          <w:tcPr>
            <w:tcW w:w="0" w:type="auto"/>
            <w:tcBorders>
              <w:top w:val="single" w:sz="4" w:space="0" w:color="9CC2E5"/>
              <w:left w:val="single" w:sz="4" w:space="0" w:color="9CC2E5"/>
              <w:bottom w:val="single" w:sz="4" w:space="0" w:color="9CC2E5"/>
              <w:right w:val="single" w:sz="4" w:space="0" w:color="9CC2E5"/>
            </w:tcBorders>
            <w:shd w:val="clear" w:color="auto" w:fill="FFFFFF"/>
            <w:tcMar>
              <w:top w:w="28" w:type="dxa"/>
              <w:left w:w="28" w:type="dxa"/>
              <w:bottom w:w="28" w:type="dxa"/>
              <w:right w:w="28" w:type="dxa"/>
            </w:tcMar>
            <w:hideMark/>
          </w:tcPr>
          <w:p w:rsidR="00EB6AA6" w:rsidRPr="001D756A" w:rsidRDefault="00EB6AA6" w:rsidP="00EB6AA6">
            <w:pPr>
              <w:rPr>
                <w:rFonts w:ascii="Times New Roman" w:eastAsia="Times New Roman" w:hAnsi="Times New Roman"/>
                <w:lang w:val="es-ES"/>
              </w:rPr>
            </w:pPr>
            <w:r w:rsidRPr="001D756A">
              <w:rPr>
                <w:rFonts w:eastAsia="Times New Roman"/>
                <w:color w:val="000000"/>
                <w:sz w:val="16"/>
                <w:szCs w:val="16"/>
                <w:lang w:val="es-ES"/>
              </w:rPr>
              <w:t>Periodo de facturación</w:t>
            </w:r>
          </w:p>
        </w:tc>
        <w:tc>
          <w:tcPr>
            <w:tcW w:w="0" w:type="auto"/>
            <w:vMerge/>
            <w:tcBorders>
              <w:top w:val="single" w:sz="4" w:space="0" w:color="9CC2E5"/>
              <w:left w:val="single" w:sz="4" w:space="0" w:color="9CC2E5"/>
              <w:bottom w:val="single" w:sz="4" w:space="0" w:color="9CC2E5"/>
              <w:right w:val="single" w:sz="4" w:space="0" w:color="9CC2E5"/>
            </w:tcBorders>
            <w:vAlign w:val="center"/>
            <w:hideMark/>
          </w:tcPr>
          <w:p w:rsidR="00EB6AA6" w:rsidRPr="001D756A" w:rsidRDefault="00EB6AA6" w:rsidP="00EB6AA6">
            <w:pPr>
              <w:rPr>
                <w:rFonts w:ascii="Times New Roman" w:eastAsia="Times New Roman" w:hAnsi="Times New Roman"/>
                <w:lang w:val="es-ES"/>
              </w:rPr>
            </w:pPr>
          </w:p>
        </w:tc>
      </w:tr>
    </w:tbl>
    <w:p w:rsidR="00EB6AA6" w:rsidRPr="001D756A" w:rsidRDefault="00EB6AA6" w:rsidP="00EB6AA6">
      <w:pPr>
        <w:rPr>
          <w:rFonts w:ascii="Times New Roman" w:eastAsia="Times New Roman" w:hAnsi="Times New Roman"/>
          <w:lang w:val="es-ES"/>
        </w:rPr>
      </w:pPr>
    </w:p>
    <w:p w:rsidR="00EB6AA6" w:rsidRPr="001D756A" w:rsidRDefault="00EB6AA6" w:rsidP="00EB6AA6">
      <w:pPr>
        <w:rPr>
          <w:rFonts w:ascii="Times New Roman" w:eastAsia="Times New Roman" w:hAnsi="Times New Roman"/>
          <w:lang w:val="es-ES"/>
        </w:rPr>
      </w:pPr>
      <w:r w:rsidRPr="001D756A">
        <w:rPr>
          <w:rFonts w:eastAsia="Times New Roman"/>
          <w:color w:val="000000"/>
          <w:szCs w:val="20"/>
          <w:u w:val="single"/>
          <w:lang w:val="es-ES"/>
        </w:rPr>
        <w:t>Las facturas electrónicas deben entregarse en el buzón de facturas electrónicas de la UB:</w:t>
      </w:r>
    </w:p>
    <w:p w:rsidR="00EB6AA6" w:rsidRPr="001D756A" w:rsidRDefault="00EB6AA6" w:rsidP="00EB6AA6">
      <w:pPr>
        <w:ind w:left="142"/>
        <w:rPr>
          <w:rFonts w:ascii="Times New Roman" w:eastAsia="Times New Roman" w:hAnsi="Times New Roman"/>
          <w:lang w:val="es-ES"/>
        </w:rPr>
      </w:pPr>
      <w:r w:rsidRPr="001D756A">
        <w:rPr>
          <w:rFonts w:eastAsia="Times New Roman"/>
          <w:color w:val="1F497D"/>
          <w:szCs w:val="20"/>
          <w:lang w:val="es-ES"/>
        </w:rPr>
        <w:t>https://efact.eacat.cat/bustia/?emisorId=215</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49"/>
        <w:rPr>
          <w:rFonts w:ascii="Times New Roman" w:eastAsia="Times New Roman" w:hAnsi="Times New Roman"/>
          <w:lang w:val="es-ES"/>
        </w:rPr>
      </w:pPr>
      <w:r w:rsidRPr="001D756A">
        <w:rPr>
          <w:rFonts w:eastAsia="Times New Roman"/>
          <w:color w:val="000000"/>
          <w:szCs w:val="20"/>
          <w:lang w:val="es-ES"/>
        </w:rPr>
        <w:t xml:space="preserve">6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contratista deberá presentar la factura en el plazo de 30 días desde la fecha de la prestación.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49"/>
        <w:rPr>
          <w:rFonts w:ascii="Times New Roman" w:eastAsia="Times New Roman" w:hAnsi="Times New Roman"/>
          <w:lang w:val="es-ES"/>
        </w:rPr>
      </w:pPr>
      <w:r w:rsidRPr="001D756A">
        <w:rPr>
          <w:rFonts w:eastAsia="Times New Roman"/>
          <w:color w:val="000000"/>
          <w:szCs w:val="20"/>
          <w:lang w:val="es-ES"/>
        </w:rPr>
        <w:t>De conformidad con lo dispuesto en el artículo 200 de la LCSP, y en los términos establecidos en el mismo, los contratistas podrán ceder los derechos de cobro que ostenten ante la Universidad de Barcelona conforme a Derecho.</w:t>
      </w:r>
    </w:p>
    <w:p w:rsidR="00EB6AA6" w:rsidRPr="001D756A" w:rsidRDefault="00EB6AA6" w:rsidP="00EB6AA6">
      <w:pPr>
        <w:spacing w:after="240"/>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b/>
          <w:bCs/>
          <w:color w:val="000000"/>
          <w:szCs w:val="20"/>
          <w:lang w:val="es-ES"/>
        </w:rPr>
        <w:t xml:space="preserve">25 </w:t>
      </w:r>
      <w:proofErr w:type="gramStart"/>
      <w:r w:rsidRPr="001D756A">
        <w:rPr>
          <w:rFonts w:eastAsia="Times New Roman"/>
          <w:b/>
          <w:bCs/>
          <w:color w:val="000000"/>
          <w:szCs w:val="20"/>
          <w:lang w:val="es-ES"/>
        </w:rPr>
        <w:t>Penalidades</w:t>
      </w:r>
      <w:proofErr w:type="gramEnd"/>
      <w:r w:rsidRPr="001D756A">
        <w:rPr>
          <w:rFonts w:eastAsia="Times New Roman"/>
          <w:b/>
          <w:bCs/>
          <w:color w:val="000000"/>
          <w:szCs w:val="20"/>
          <w:lang w:val="es-ES"/>
        </w:rPr>
        <w:t xml:space="preserve"> por incumplimiento</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1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contratista queda obligado al cumplimiento del plazo total de ejecución del contrato y de los plazos parciales fijados en el programa de trabajo. </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2 </w:t>
      </w:r>
      <w:proofErr w:type="gramStart"/>
      <w:r w:rsidRPr="001D756A">
        <w:rPr>
          <w:rFonts w:eastAsia="Times New Roman"/>
          <w:color w:val="000000"/>
          <w:szCs w:val="20"/>
          <w:lang w:val="es-ES"/>
        </w:rPr>
        <w:t>Si</w:t>
      </w:r>
      <w:proofErr w:type="gramEnd"/>
      <w:r w:rsidRPr="001D756A">
        <w:rPr>
          <w:rFonts w:eastAsia="Times New Roman"/>
          <w:color w:val="000000"/>
          <w:szCs w:val="20"/>
          <w:lang w:val="es-ES"/>
        </w:rPr>
        <w:t xml:space="preserve"> en relación con cualquier plazo, total o parcial, el contratista incurre en demora por causas a él imputables, la Administración podrá optar, indistintamente, en la forma y condiciones establecidas en el artículo 195 de la LCSP, por la resolución del contrato con pérdida de la garantía o por la imposición de las penalidades. En caso de imposición de penalidades por demora se debe ampliar el pertinente plazo. </w:t>
      </w:r>
    </w:p>
    <w:p w:rsidR="00EB6AA6" w:rsidRPr="001D756A" w:rsidRDefault="00EB6AA6" w:rsidP="00EB6AA6">
      <w:pPr>
        <w:rPr>
          <w:rFonts w:ascii="Times New Roman" w:eastAsia="Times New Roman" w:hAnsi="Times New Roman"/>
          <w:lang w:val="es-ES"/>
        </w:rPr>
      </w:pP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3 </w:t>
      </w:r>
      <w:proofErr w:type="gramStart"/>
      <w:r w:rsidRPr="001D756A">
        <w:rPr>
          <w:rFonts w:eastAsia="Times New Roman"/>
          <w:color w:val="000000"/>
          <w:szCs w:val="20"/>
          <w:lang w:val="es-ES"/>
        </w:rPr>
        <w:t>La</w:t>
      </w:r>
      <w:proofErr w:type="gramEnd"/>
      <w:r w:rsidRPr="001D756A">
        <w:rPr>
          <w:rFonts w:eastAsia="Times New Roman"/>
          <w:color w:val="000000"/>
          <w:szCs w:val="20"/>
          <w:lang w:val="es-ES"/>
        </w:rPr>
        <w:t xml:space="preserve"> Universidad tiene la misma facultad de resolver el contrato o de imponer penalizaciones, en los términos y condiciones establecidos en los artículos 192 y 193 de la LCSP, en los casos siguientes:</w:t>
      </w:r>
    </w:p>
    <w:p w:rsidR="00EB6AA6" w:rsidRPr="001D756A" w:rsidRDefault="00EB6AA6" w:rsidP="000354B7">
      <w:pPr>
        <w:numPr>
          <w:ilvl w:val="0"/>
          <w:numId w:val="25"/>
        </w:numPr>
        <w:spacing w:line="240" w:lineRule="auto"/>
        <w:ind w:right="70"/>
        <w:textAlignment w:val="baseline"/>
        <w:rPr>
          <w:rFonts w:eastAsia="Times New Roman"/>
          <w:color w:val="000000"/>
          <w:szCs w:val="20"/>
          <w:lang w:val="es-ES"/>
        </w:rPr>
      </w:pPr>
      <w:r w:rsidRPr="001D756A">
        <w:rPr>
          <w:rFonts w:eastAsia="Times New Roman"/>
          <w:color w:val="000000"/>
          <w:lang w:val="es-ES"/>
        </w:rPr>
        <w:t>E</w:t>
      </w:r>
      <w:r w:rsidRPr="001D756A">
        <w:rPr>
          <w:rFonts w:eastAsia="Times New Roman"/>
          <w:color w:val="000000"/>
          <w:szCs w:val="20"/>
          <w:lang w:val="es-ES"/>
        </w:rPr>
        <w:t>n caso de incumplimiento o cumplimiento defectuoso grave de la prestación objeto del contrato.</w:t>
      </w:r>
    </w:p>
    <w:p w:rsidR="00EB6AA6" w:rsidRPr="001D756A" w:rsidRDefault="00EB6AA6" w:rsidP="000354B7">
      <w:pPr>
        <w:numPr>
          <w:ilvl w:val="0"/>
          <w:numId w:val="25"/>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t>En caso de incumplimiento de los compromisos o de las condiciones especiales de ejecución en virtud de los cuales el contratista se compromete a dedicar o adscribir determinados medios personales o materiales.</w:t>
      </w:r>
    </w:p>
    <w:p w:rsidR="00EB6AA6" w:rsidRPr="001D756A" w:rsidRDefault="00EB6AA6" w:rsidP="000354B7">
      <w:pPr>
        <w:numPr>
          <w:ilvl w:val="0"/>
          <w:numId w:val="25"/>
        </w:numPr>
        <w:spacing w:line="240" w:lineRule="auto"/>
        <w:ind w:right="70"/>
        <w:textAlignment w:val="baseline"/>
        <w:rPr>
          <w:rFonts w:eastAsia="Times New Roman"/>
          <w:color w:val="000000"/>
          <w:szCs w:val="20"/>
          <w:lang w:val="es-ES"/>
        </w:rPr>
      </w:pPr>
      <w:r w:rsidRPr="001D756A">
        <w:rPr>
          <w:rFonts w:eastAsia="Times New Roman"/>
          <w:color w:val="000000"/>
          <w:szCs w:val="20"/>
          <w:lang w:val="es-ES"/>
        </w:rPr>
        <w:t>Cuando se establezcan condiciones de carácter medioambiental o social, de conformidad con el artículo 202 de la LCSP.</w:t>
      </w:r>
    </w:p>
    <w:p w:rsidR="00EB6AA6" w:rsidRPr="001D756A" w:rsidRDefault="00EB6AA6" w:rsidP="00EB6AA6">
      <w:pPr>
        <w:spacing w:before="120" w:after="120"/>
        <w:rPr>
          <w:rFonts w:ascii="Times New Roman" w:eastAsia="Times New Roman" w:hAnsi="Times New Roman"/>
          <w:lang w:val="es-ES"/>
        </w:rPr>
      </w:pPr>
      <w:r w:rsidRPr="001D756A">
        <w:rPr>
          <w:rFonts w:eastAsia="Times New Roman"/>
          <w:color w:val="000000"/>
          <w:szCs w:val="20"/>
          <w:lang w:val="es-ES"/>
        </w:rPr>
        <w:t xml:space="preserve">4 </w:t>
      </w:r>
      <w:proofErr w:type="gramStart"/>
      <w:r w:rsidRPr="001D756A">
        <w:rPr>
          <w:rFonts w:eastAsia="Times New Roman"/>
          <w:color w:val="000000"/>
          <w:szCs w:val="20"/>
          <w:lang w:val="es-ES"/>
        </w:rPr>
        <w:t>Si</w:t>
      </w:r>
      <w:proofErr w:type="gramEnd"/>
      <w:r w:rsidRPr="001D756A">
        <w:rPr>
          <w:rFonts w:eastAsia="Times New Roman"/>
          <w:color w:val="000000"/>
          <w:szCs w:val="20"/>
          <w:lang w:val="es-ES"/>
        </w:rPr>
        <w:t xml:space="preserve"> la Universidad opta por imponer penalizaciones, se tramitará el expediente administrativo pertinente, en el que se otorgará un periodo de audiencia al contratista. Los importes de las penalizaciones se harán efectivos mediante la deducción de las cantidades que, en concepto de pago total o parcial, deban abonarse al contratista.</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5 </w:t>
      </w:r>
      <w:proofErr w:type="gramStart"/>
      <w:r w:rsidRPr="001D756A">
        <w:rPr>
          <w:rFonts w:eastAsia="Times New Roman"/>
          <w:color w:val="000000"/>
          <w:szCs w:val="20"/>
          <w:lang w:val="es-ES"/>
        </w:rPr>
        <w:t>El</w:t>
      </w:r>
      <w:proofErr w:type="gramEnd"/>
      <w:r w:rsidRPr="001D756A">
        <w:rPr>
          <w:rFonts w:eastAsia="Times New Roman"/>
          <w:color w:val="000000"/>
          <w:szCs w:val="20"/>
          <w:lang w:val="es-ES"/>
        </w:rPr>
        <w:t xml:space="preserve"> importe de la penalidad no excluye la indemnización de daños y perjuicios originados por la demora del contratista a que pueda tener derecho la Universidad.</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6 </w:t>
      </w:r>
      <w:proofErr w:type="gramStart"/>
      <w:r w:rsidRPr="001D756A">
        <w:rPr>
          <w:rFonts w:eastAsia="Times New Roman"/>
          <w:color w:val="000000"/>
          <w:szCs w:val="20"/>
          <w:lang w:val="es-ES"/>
        </w:rPr>
        <w:t>Si</w:t>
      </w:r>
      <w:proofErr w:type="gramEnd"/>
      <w:r w:rsidRPr="001D756A">
        <w:rPr>
          <w:rFonts w:eastAsia="Times New Roman"/>
          <w:color w:val="000000"/>
          <w:szCs w:val="20"/>
          <w:lang w:val="es-ES"/>
        </w:rPr>
        <w:t xml:space="preserve"> el retraso en el cumplimiento de los plazos se produce por motivos no imputables al contratista, se estará a las disposiciones del artículo 195.2 de la LCSP.</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7 </w:t>
      </w:r>
      <w:proofErr w:type="gramStart"/>
      <w:r w:rsidRPr="001D756A">
        <w:rPr>
          <w:rFonts w:eastAsia="Times New Roman"/>
          <w:color w:val="000000"/>
          <w:szCs w:val="20"/>
          <w:lang w:val="es-ES"/>
        </w:rPr>
        <w:t>En</w:t>
      </w:r>
      <w:proofErr w:type="gramEnd"/>
      <w:r w:rsidRPr="001D756A">
        <w:rPr>
          <w:rFonts w:eastAsia="Times New Roman"/>
          <w:color w:val="000000"/>
          <w:szCs w:val="20"/>
          <w:lang w:val="es-ES"/>
        </w:rPr>
        <w:t xml:space="preserve"> todo caso, la constitución en mora del contratista no requiere interpelación o intimidación previa por la Administración.</w:t>
      </w:r>
    </w:p>
    <w:p w:rsidR="00EB6AA6" w:rsidRPr="001D756A" w:rsidRDefault="00EB6AA6" w:rsidP="00EB6AA6">
      <w:pPr>
        <w:rPr>
          <w:rFonts w:ascii="Times New Roman" w:eastAsia="Times New Roman" w:hAnsi="Times New Roman"/>
          <w:lang w:val="es-ES"/>
        </w:rPr>
      </w:pPr>
    </w:p>
    <w:p w:rsidR="00EB6AA6" w:rsidRPr="001D756A" w:rsidRDefault="00EB6AA6" w:rsidP="00EB6AA6">
      <w:pPr>
        <w:ind w:right="70"/>
        <w:rPr>
          <w:rFonts w:ascii="Times New Roman" w:eastAsia="Times New Roman" w:hAnsi="Times New Roman"/>
          <w:lang w:val="es-ES"/>
        </w:rPr>
      </w:pPr>
      <w:r w:rsidRPr="001D756A">
        <w:rPr>
          <w:rFonts w:eastAsia="Times New Roman"/>
          <w:color w:val="000000"/>
          <w:szCs w:val="20"/>
          <w:lang w:val="es-ES"/>
        </w:rPr>
        <w:t xml:space="preserve">8 </w:t>
      </w:r>
      <w:proofErr w:type="gramStart"/>
      <w:r w:rsidRPr="001D756A">
        <w:rPr>
          <w:rFonts w:eastAsia="Times New Roman"/>
          <w:color w:val="000000"/>
          <w:szCs w:val="20"/>
          <w:lang w:val="es-ES"/>
        </w:rPr>
        <w:t>Los</w:t>
      </w:r>
      <w:proofErr w:type="gramEnd"/>
      <w:r w:rsidRPr="001D756A">
        <w:rPr>
          <w:rFonts w:eastAsia="Times New Roman"/>
          <w:color w:val="000000"/>
          <w:szCs w:val="20"/>
          <w:lang w:val="es-ES"/>
        </w:rPr>
        <w:t xml:space="preserve"> incumplimientos y penalizaciones y las consecuencias económicas sobre la facturación de los suministros, son las que se recogen en la el apartado M del cuadro de características.</w:t>
      </w:r>
    </w:p>
    <w:p w:rsidR="00EB6AA6" w:rsidRPr="007F3BAA" w:rsidRDefault="00EB6AA6">
      <w:pPr>
        <w:ind w:right="70"/>
        <w:rPr>
          <w:szCs w:val="20"/>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26 </w:t>
      </w:r>
      <w:proofErr w:type="gramStart"/>
      <w:r w:rsidRPr="007F3BAA">
        <w:rPr>
          <w:rFonts w:eastAsia="Times New Roman"/>
          <w:b/>
          <w:bCs/>
          <w:color w:val="000000"/>
          <w:szCs w:val="20"/>
          <w:lang w:val="es-ES"/>
        </w:rPr>
        <w:t>Responsabilidades</w:t>
      </w:r>
      <w:proofErr w:type="gramEnd"/>
      <w:r w:rsidRPr="007F3BAA">
        <w:rPr>
          <w:rFonts w:eastAsia="Times New Roman"/>
          <w:b/>
          <w:bCs/>
          <w:color w:val="000000"/>
          <w:szCs w:val="20"/>
          <w:lang w:val="es-ES"/>
        </w:rPr>
        <w:t xml:space="preserve"> de las empresas adjudicatarias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 ejecución del acuerdo marco y los contratos basados se realizará a riesgo y ventura de las empresas contratistas, según lo establecido por el artículo 197 de la LCSP.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Las empresas adjudicatarias de los contratos basados serán responsables de todos los daños y perjuicios directos e indirectos que se causen a terceros a consecuencia de las operaciones que requiera la ejecución de dichos contratos y que sean responsabilidad de la comercializadora. Si los daños y perjuicios ocasionados fueran consecuencia inmediata y directa de una orden dada por la Administración, </w:t>
      </w:r>
      <w:r>
        <w:rPr>
          <w:rFonts w:eastAsia="Times New Roman"/>
          <w:color w:val="000000"/>
          <w:szCs w:val="20"/>
          <w:lang w:val="es-ES"/>
        </w:rPr>
        <w:t>esta</w:t>
      </w:r>
      <w:r w:rsidRPr="007F3BAA">
        <w:rPr>
          <w:rFonts w:eastAsia="Times New Roman"/>
          <w:color w:val="000000"/>
          <w:szCs w:val="20"/>
          <w:lang w:val="es-ES"/>
        </w:rPr>
        <w:t xml:space="preserve"> será responsable dentro de los límites señalados en las leyes.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proofErr w:type="gramStart"/>
      <w:r w:rsidRPr="007F3BAA">
        <w:rPr>
          <w:rFonts w:eastAsia="Times New Roman"/>
          <w:color w:val="000000"/>
          <w:szCs w:val="20"/>
          <w:lang w:val="es-ES"/>
        </w:rPr>
        <w:t>Asimismo</w:t>
      </w:r>
      <w:proofErr w:type="gramEnd"/>
      <w:r w:rsidRPr="007F3BAA">
        <w:rPr>
          <w:rFonts w:eastAsia="Times New Roman"/>
          <w:color w:val="000000"/>
          <w:szCs w:val="20"/>
          <w:lang w:val="es-ES"/>
        </w:rPr>
        <w:t xml:space="preserve"> las empresas adjudicatarias de los contratos basados son responsables de la calidad técnica de los trabajos que lleven a cabo y de las prestaciones y servicios realizados, así como de las consecuencias que se deduzcan para la entidad contratante o para terceros de las omisiones, errores, métodos inadecuados o conclusiones incorrectas en la ejecución del correspondiente contrato derivado.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27 </w:t>
      </w:r>
      <w:proofErr w:type="gramStart"/>
      <w:r w:rsidRPr="007F3BAA">
        <w:rPr>
          <w:rFonts w:eastAsia="Times New Roman"/>
          <w:b/>
          <w:bCs/>
          <w:color w:val="000000"/>
          <w:szCs w:val="20"/>
          <w:lang w:val="es-ES"/>
        </w:rPr>
        <w:t>Designación</w:t>
      </w:r>
      <w:proofErr w:type="gramEnd"/>
      <w:r w:rsidRPr="007F3BAA">
        <w:rPr>
          <w:rFonts w:eastAsia="Times New Roman"/>
          <w:b/>
          <w:bCs/>
          <w:color w:val="000000"/>
          <w:szCs w:val="20"/>
          <w:lang w:val="es-ES"/>
        </w:rPr>
        <w:t xml:space="preserve"> de responsables por parte de las empresas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1.</w:t>
      </w:r>
      <w:r w:rsidRPr="007F3BAA">
        <w:rPr>
          <w:rFonts w:eastAsia="Times New Roman"/>
          <w:b/>
          <w:bCs/>
          <w:color w:val="000000"/>
          <w:szCs w:val="20"/>
          <w:lang w:val="es-ES"/>
        </w:rPr>
        <w:t xml:space="preserve"> </w:t>
      </w:r>
      <w:r w:rsidRPr="007F3BAA">
        <w:rPr>
          <w:rFonts w:eastAsia="Times New Roman"/>
          <w:color w:val="000000"/>
          <w:szCs w:val="20"/>
          <w:lang w:val="es-ES"/>
        </w:rPr>
        <w:t>La empresa adjudicataria deberá identificar a la persona que, en nombre de la empresa y, en su caso, con firma electrónica reconocida, actúe como persona de contacto interlocutora para las relaciones y solución de incidencias que puedan derivarse de la ejecución de las prestaciones derivadas del objeto de este acuerdo marco.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2. El órgano de contratación requerirá a las empresas licitadoras seleccionadas para que, dentro del plazo de 5 días naturales, a contar desde el siguiente a aquel en que haya recibido el requerimiento, designen la persona que actuará como responsable en la ejecución </w:t>
      </w:r>
      <w:proofErr w:type="spellStart"/>
      <w:r w:rsidRPr="007F3BAA">
        <w:rPr>
          <w:rFonts w:eastAsia="Times New Roman"/>
          <w:color w:val="000000"/>
          <w:szCs w:val="20"/>
          <w:lang w:val="es-ES"/>
        </w:rPr>
        <w:t>de el</w:t>
      </w:r>
      <w:proofErr w:type="spellEnd"/>
      <w:r w:rsidRPr="007F3BAA">
        <w:rPr>
          <w:rFonts w:eastAsia="Times New Roman"/>
          <w:color w:val="000000"/>
          <w:szCs w:val="20"/>
          <w:lang w:val="es-ES"/>
        </w:rPr>
        <w:t xml:space="preserve"> acuerdo marco y también la</w:t>
      </w:r>
      <w:r>
        <w:rPr>
          <w:rFonts w:eastAsia="Times New Roman"/>
          <w:color w:val="000000"/>
          <w:szCs w:val="20"/>
          <w:lang w:val="es-ES"/>
        </w:rPr>
        <w:t>/</w:t>
      </w:r>
      <w:r w:rsidRPr="007F3BAA">
        <w:rPr>
          <w:rFonts w:eastAsia="Times New Roman"/>
          <w:color w:val="000000"/>
          <w:szCs w:val="20"/>
          <w:lang w:val="es-ES"/>
        </w:rPr>
        <w:t>s persona</w:t>
      </w:r>
      <w:r>
        <w:rPr>
          <w:rFonts w:eastAsia="Times New Roman"/>
          <w:color w:val="000000"/>
          <w:szCs w:val="20"/>
          <w:lang w:val="es-ES"/>
        </w:rPr>
        <w:t>/</w:t>
      </w:r>
      <w:r w:rsidRPr="007F3BAA">
        <w:rPr>
          <w:rFonts w:eastAsia="Times New Roman"/>
          <w:color w:val="000000"/>
          <w:szCs w:val="20"/>
          <w:lang w:val="es-ES"/>
        </w:rPr>
        <w:t>s que actuará</w:t>
      </w:r>
      <w:r>
        <w:rPr>
          <w:rFonts w:eastAsia="Times New Roman"/>
          <w:color w:val="000000"/>
          <w:szCs w:val="20"/>
          <w:lang w:val="es-ES"/>
        </w:rPr>
        <w:t>/</w:t>
      </w:r>
      <w:r w:rsidRPr="007F3BAA">
        <w:rPr>
          <w:rFonts w:eastAsia="Times New Roman"/>
          <w:color w:val="000000"/>
          <w:szCs w:val="20"/>
          <w:lang w:val="es-ES"/>
        </w:rPr>
        <w:t>n como responsable</w:t>
      </w:r>
      <w:r>
        <w:rPr>
          <w:rFonts w:eastAsia="Times New Roman"/>
          <w:color w:val="000000"/>
          <w:szCs w:val="20"/>
          <w:lang w:val="es-ES"/>
        </w:rPr>
        <w:t>/</w:t>
      </w:r>
      <w:r w:rsidRPr="007F3BAA">
        <w:rPr>
          <w:rFonts w:eastAsia="Times New Roman"/>
          <w:color w:val="000000"/>
          <w:szCs w:val="20"/>
          <w:lang w:val="es-ES"/>
        </w:rPr>
        <w:t>s de cada unidad destinataria en la ejecución del</w:t>
      </w:r>
      <w:r>
        <w:rPr>
          <w:rFonts w:eastAsia="Times New Roman"/>
          <w:color w:val="000000"/>
          <w:szCs w:val="20"/>
          <w:lang w:val="es-ES"/>
        </w:rPr>
        <w:t>/</w:t>
      </w:r>
      <w:r w:rsidRPr="007F3BAA">
        <w:rPr>
          <w:rFonts w:eastAsia="Times New Roman"/>
          <w:color w:val="000000"/>
          <w:szCs w:val="20"/>
          <w:lang w:val="es-ES"/>
        </w:rPr>
        <w:t>los contrato</w:t>
      </w:r>
      <w:r>
        <w:rPr>
          <w:rFonts w:eastAsia="Times New Roman"/>
          <w:color w:val="000000"/>
          <w:szCs w:val="20"/>
          <w:lang w:val="es-ES"/>
        </w:rPr>
        <w:t>/</w:t>
      </w:r>
      <w:r w:rsidRPr="007F3BAA">
        <w:rPr>
          <w:rFonts w:eastAsia="Times New Roman"/>
          <w:color w:val="000000"/>
          <w:szCs w:val="20"/>
          <w:lang w:val="es-ES"/>
        </w:rPr>
        <w:t>s derivado</w:t>
      </w:r>
      <w:r>
        <w:rPr>
          <w:rFonts w:eastAsia="Times New Roman"/>
          <w:color w:val="000000"/>
          <w:szCs w:val="20"/>
          <w:lang w:val="es-ES"/>
        </w:rPr>
        <w:t>/</w:t>
      </w:r>
      <w:r w:rsidRPr="007F3BAA">
        <w:rPr>
          <w:rFonts w:eastAsia="Times New Roman"/>
          <w:color w:val="000000"/>
          <w:szCs w:val="20"/>
          <w:lang w:val="es-ES"/>
        </w:rPr>
        <w:t>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 Universidad de Barcelona, a instancia del</w:t>
      </w:r>
      <w:r>
        <w:rPr>
          <w:rFonts w:eastAsia="Times New Roman"/>
          <w:color w:val="000000"/>
          <w:szCs w:val="20"/>
          <w:lang w:val="es-ES"/>
        </w:rPr>
        <w:t>/</w:t>
      </w:r>
      <w:proofErr w:type="gramStart"/>
      <w:r w:rsidRPr="007F3BAA">
        <w:rPr>
          <w:rFonts w:eastAsia="Times New Roman"/>
          <w:color w:val="000000"/>
          <w:szCs w:val="20"/>
          <w:lang w:val="es-ES"/>
        </w:rPr>
        <w:t>los responsable</w:t>
      </w:r>
      <w:proofErr w:type="gramEnd"/>
      <w:r>
        <w:rPr>
          <w:rFonts w:eastAsia="Times New Roman"/>
          <w:color w:val="000000"/>
          <w:szCs w:val="20"/>
          <w:lang w:val="es-ES"/>
        </w:rPr>
        <w:t>/</w:t>
      </w:r>
      <w:r w:rsidRPr="007F3BAA">
        <w:rPr>
          <w:rFonts w:eastAsia="Times New Roman"/>
          <w:color w:val="000000"/>
          <w:szCs w:val="20"/>
          <w:lang w:val="es-ES"/>
        </w:rPr>
        <w:t>s del</w:t>
      </w:r>
      <w:r>
        <w:rPr>
          <w:rFonts w:eastAsia="Times New Roman"/>
          <w:color w:val="000000"/>
          <w:szCs w:val="20"/>
          <w:lang w:val="es-ES"/>
        </w:rPr>
        <w:t>/</w:t>
      </w:r>
      <w:r w:rsidRPr="007F3BAA">
        <w:rPr>
          <w:rFonts w:eastAsia="Times New Roman"/>
          <w:color w:val="000000"/>
          <w:szCs w:val="20"/>
          <w:lang w:val="es-ES"/>
        </w:rPr>
        <w:t>de los contrato</w:t>
      </w:r>
      <w:r>
        <w:rPr>
          <w:rFonts w:eastAsia="Times New Roman"/>
          <w:color w:val="000000"/>
          <w:szCs w:val="20"/>
          <w:lang w:val="es-ES"/>
        </w:rPr>
        <w:t>/</w:t>
      </w:r>
      <w:r w:rsidRPr="007F3BAA">
        <w:rPr>
          <w:rFonts w:eastAsia="Times New Roman"/>
          <w:color w:val="000000"/>
          <w:szCs w:val="20"/>
          <w:lang w:val="es-ES"/>
        </w:rPr>
        <w:t>s, está facultada a exigir, en cualquier momento, y mediante comunicación dirigida por correo electrónico, el cambio de la persona que actuará por parte de la empresa seleccionada como responsable del acuerdo marco o las personas que actuarán como responsables de los contratos basados que se puedan formalizar.</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28 </w:t>
      </w:r>
      <w:proofErr w:type="gramStart"/>
      <w:r w:rsidRPr="007F3BAA">
        <w:rPr>
          <w:rFonts w:eastAsia="Times New Roman"/>
          <w:b/>
          <w:bCs/>
          <w:color w:val="000000"/>
          <w:szCs w:val="20"/>
          <w:lang w:val="es-ES"/>
        </w:rPr>
        <w:t>Obligaciones</w:t>
      </w:r>
      <w:proofErr w:type="gramEnd"/>
      <w:r w:rsidRPr="007F3BAA">
        <w:rPr>
          <w:rFonts w:eastAsia="Times New Roman"/>
          <w:b/>
          <w:bCs/>
          <w:color w:val="000000"/>
          <w:szCs w:val="20"/>
          <w:lang w:val="es-ES"/>
        </w:rPr>
        <w:t xml:space="preserve"> del contratista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1 </w:t>
      </w:r>
      <w:proofErr w:type="gramStart"/>
      <w:r w:rsidRPr="007F3BAA">
        <w:rPr>
          <w:rFonts w:eastAsia="Times New Roman"/>
          <w:b/>
          <w:bCs/>
          <w:color w:val="000000"/>
          <w:szCs w:val="20"/>
          <w:lang w:val="es-ES"/>
        </w:rPr>
        <w:t>Confidencialidad</w:t>
      </w:r>
      <w:proofErr w:type="gramEnd"/>
      <w:r w:rsidRPr="007F3BAA">
        <w:rPr>
          <w:rFonts w:eastAsia="Times New Roman"/>
          <w:b/>
          <w:bCs/>
          <w:color w:val="000000"/>
          <w:szCs w:val="20"/>
          <w:lang w:val="es-ES"/>
        </w:rPr>
        <w:t xml:space="preserve"> de datos: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empresas seleccionadas en el acuerdo marco y las adjudicatarias de los contratos basados deben respetar el carácter confidencial de aquella información a la que tengan acceso con ocasión de la ejecución del acuerdo marco o los contratos basados firmados al amparo del mismo. La información confidencial se define en los pliegos o en el documento de formalización del acuerdo marco o de los contratos basados, o que por su propia naturaleza deba ser tratada como tal.</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En este sentido tanto las empresas adjudicatarias en el acuerdo marco como adjudicatarias de los contratos basados del presente acuerdo marco se obligan al cumplimiento de todo lo establecido en la Ley Orgánica 15/1999, de 13 de diciembre, de protección de datos de carácter personal </w:t>
      </w:r>
      <w:r>
        <w:rPr>
          <w:rFonts w:eastAsia="Times New Roman"/>
          <w:color w:val="000000"/>
          <w:szCs w:val="20"/>
          <w:lang w:val="es-ES"/>
        </w:rPr>
        <w:t>y a</w:t>
      </w:r>
      <w:r w:rsidRPr="007F3BAA">
        <w:rPr>
          <w:rFonts w:eastAsia="Times New Roman"/>
          <w:color w:val="000000"/>
          <w:szCs w:val="20"/>
          <w:lang w:val="es-ES"/>
        </w:rPr>
        <w:t xml:space="preserve"> la normativa de desarrollo, en relación con los datos personales a los que tenga acceso durante la vigencia de este acuerdo marco y los contratos que se deriven.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Así, la documentación e información que se desprenda </w:t>
      </w:r>
      <w:r>
        <w:rPr>
          <w:rFonts w:eastAsia="Times New Roman"/>
          <w:color w:val="000000"/>
          <w:szCs w:val="20"/>
          <w:lang w:val="es-ES"/>
        </w:rPr>
        <w:t>o a</w:t>
      </w:r>
      <w:r w:rsidRPr="007F3BAA">
        <w:rPr>
          <w:rFonts w:eastAsia="Times New Roman"/>
          <w:color w:val="000000"/>
          <w:szCs w:val="20"/>
          <w:lang w:val="es-ES"/>
        </w:rPr>
        <w:t xml:space="preserve"> la que se tenga acceso con ocasión de la ejecución de este contrato, y que corresponda a la Administración contratante responsable del fichero de datos personales, tiene carácter confidencial y no puede ser objeto de reproducción total o parcial por ningún medio o soporte. Por tanto, no se puede hacer ni tratamiento ni edición informática, ni transmisión a terceros fuera del estricto ámbito de la ejecución directa del acuerdo marco suscrito.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empresas seleccionadas y adjudicatarias deben formar e informar a su personal de las obligaciones que en materia de protección de datos estén obligados cumplir en el desarrollo de sus tareas para la prestación del contrato, en especial las derivadas del deber de secreto, respondiendo la empresa adjudicataria personalmente de las infracciones legales en que puedan incurrir por incumplimiento de sus empleados.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En consecuencia, las empresas seleccionadas y adjudicatarias del acuerdo marco y de sus contratos basados sus trabajadores se obligan a guardar estricto secreto de toda aquella información a que tengan acceso y del cumplimiento de aquellas medidas técnicas y organizativas que se establezcan </w:t>
      </w:r>
      <w:proofErr w:type="spellStart"/>
      <w:r w:rsidRPr="007F3BAA">
        <w:rPr>
          <w:rFonts w:eastAsia="Times New Roman"/>
          <w:color w:val="000000"/>
          <w:szCs w:val="20"/>
          <w:lang w:val="es-ES"/>
        </w:rPr>
        <w:t>paer</w:t>
      </w:r>
      <w:proofErr w:type="spellEnd"/>
      <w:r w:rsidRPr="007F3BAA">
        <w:rPr>
          <w:rFonts w:eastAsia="Times New Roman"/>
          <w:color w:val="000000"/>
          <w:szCs w:val="20"/>
          <w:lang w:val="es-ES"/>
        </w:rPr>
        <w:t xml:space="preserve"> garantizar la confidencialidad e integridad de la información. Estas obligaciones subsistirán incluso después de finalizar y extinguirse la vinculación derivada del contrato suscrito.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El incumplimiento de estas obligaciones comportará responsabilidad por las infracciones en que se haya incurrido personalmente.</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2 </w:t>
      </w:r>
      <w:proofErr w:type="gramStart"/>
      <w:r w:rsidRPr="007F3BAA">
        <w:rPr>
          <w:rFonts w:eastAsia="Times New Roman"/>
          <w:b/>
          <w:bCs/>
          <w:color w:val="000000"/>
          <w:szCs w:val="20"/>
          <w:lang w:val="es-ES"/>
        </w:rPr>
        <w:t>Utilización</w:t>
      </w:r>
      <w:proofErr w:type="gramEnd"/>
      <w:r w:rsidRPr="007F3BAA">
        <w:rPr>
          <w:rFonts w:eastAsia="Times New Roman"/>
          <w:b/>
          <w:bCs/>
          <w:color w:val="000000"/>
          <w:szCs w:val="20"/>
          <w:lang w:val="es-ES"/>
        </w:rPr>
        <w:t xml:space="preserve"> del catalán: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empresas seleccionadas en el acuerdo marco y las adjudicatarias de los contratos basados deben utilizar el catalán en sus relaciones con la Administración derivadas de la ejecución del objeto de este acuerdo marco y los contratos</w:t>
      </w:r>
      <w:r>
        <w:rPr>
          <w:rFonts w:eastAsia="Times New Roman"/>
          <w:color w:val="000000"/>
          <w:szCs w:val="20"/>
          <w:lang w:val="es-ES"/>
        </w:rPr>
        <w:t>.</w:t>
      </w:r>
      <w:r w:rsidRPr="007F3BAA">
        <w:rPr>
          <w:rFonts w:eastAsia="Times New Roman"/>
          <w:color w:val="000000"/>
          <w:szCs w:val="20"/>
          <w:lang w:val="es-ES"/>
        </w:rPr>
        <w:t xml:space="preserve"> Asimismo, la empresa contratista y, en su caso, las empresas subcontratistas tienen que utilizar, al menos, el catalán en los rótulos, las publicaciones, los avisos y en el resto de comunicaciones de carácter general que se deriven de la ejecución de las prestaciones objeto del acuerdo marco.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El personal que, en su caso, pueda relacionarse con el público, debe tener un conocimiento de la lengua catalana suficiente para desarrollar las tareas de información y comunicación de manera fluida y adecuada.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En todo caso la empresa contratista queda sujeta en la ejecución del acuerdo marco a las obligaciones derivadas de la Ley 1/1998, de 7 de enero, de política lingüística y de las disposiciones que la desarrollan.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3. </w:t>
      </w:r>
      <w:r w:rsidRPr="007F3BAA">
        <w:rPr>
          <w:rFonts w:eastAsia="Times New Roman"/>
          <w:b/>
          <w:bCs/>
          <w:color w:val="000000"/>
          <w:szCs w:val="20"/>
          <w:lang w:val="es-ES"/>
        </w:rPr>
        <w:t>Propiedad industrial y comercial</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Las empresas seleccionadas en el acuerdo marco y </w:t>
      </w:r>
      <w:proofErr w:type="gramStart"/>
      <w:r w:rsidRPr="007F3BAA">
        <w:rPr>
          <w:rFonts w:eastAsia="Times New Roman"/>
          <w:color w:val="000000"/>
          <w:szCs w:val="20"/>
          <w:lang w:val="es-ES"/>
        </w:rPr>
        <w:t>las adjudicatarios</w:t>
      </w:r>
      <w:proofErr w:type="gramEnd"/>
      <w:r w:rsidRPr="007F3BAA">
        <w:rPr>
          <w:rFonts w:eastAsia="Times New Roman"/>
          <w:color w:val="000000"/>
          <w:szCs w:val="20"/>
          <w:lang w:val="es-ES"/>
        </w:rPr>
        <w:t xml:space="preserve"> de los contratos basados deberán obtener, por su cuenta y cargo, mediante el abono a los titulares de patentes, modelos y marcas de fabricación, los derechos de cesión</w:t>
      </w:r>
      <w:r>
        <w:rPr>
          <w:rFonts w:eastAsia="Times New Roman"/>
          <w:color w:val="000000"/>
          <w:szCs w:val="20"/>
          <w:lang w:val="es-ES"/>
        </w:rPr>
        <w:t>,</w:t>
      </w:r>
      <w:r w:rsidRPr="007F3BAA">
        <w:rPr>
          <w:rFonts w:eastAsia="Times New Roman"/>
          <w:color w:val="000000"/>
          <w:szCs w:val="20"/>
          <w:lang w:val="es-ES"/>
        </w:rPr>
        <w:t xml:space="preserve"> permisos y autorizaciones para la utilización de aparatos, equipos y hardware y software informáticos necesarios para la ejecución del objeto del contrato.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empresas adjudicatarias de los contratos basados serán también responsables de toda clase de reclamaciones relativas a la propiedad industrial y comercial de los aparatos, equipos y hardware y software informáticos utilizados, y deberán indemnizar de todos los daños y perjuicios contractuales que puedan derivarse para la interposición de reclamaciones.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68"/>
        <w:rPr>
          <w:rFonts w:ascii="Times New Roman" w:eastAsia="Times New Roman" w:hAnsi="Times New Roman"/>
          <w:lang w:val="es-ES"/>
        </w:rPr>
      </w:pPr>
      <w:r w:rsidRPr="007F3BAA">
        <w:rPr>
          <w:rFonts w:eastAsia="Times New Roman"/>
          <w:color w:val="000000"/>
          <w:szCs w:val="20"/>
          <w:lang w:val="es-ES"/>
        </w:rPr>
        <w:t xml:space="preserve">4. </w:t>
      </w:r>
      <w:r w:rsidRPr="007F3BAA">
        <w:rPr>
          <w:rFonts w:eastAsia="Times New Roman"/>
          <w:b/>
          <w:bCs/>
          <w:color w:val="000000"/>
          <w:szCs w:val="20"/>
          <w:lang w:val="es-ES"/>
        </w:rPr>
        <w:t>Obligación de adecuar el comportamiento a principios éticos y reglas de conducta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left="284" w:right="70"/>
        <w:rPr>
          <w:rFonts w:ascii="Times New Roman" w:eastAsia="Times New Roman" w:hAnsi="Times New Roman"/>
          <w:lang w:val="es-ES"/>
        </w:rPr>
      </w:pPr>
      <w:r w:rsidRPr="007F3BAA">
        <w:rPr>
          <w:rFonts w:eastAsia="Times New Roman"/>
          <w:color w:val="000000"/>
          <w:szCs w:val="20"/>
          <w:lang w:val="es-ES"/>
        </w:rPr>
        <w:t>En cumplimiento de lo previsto en el art. 55.2 de la Ley 19/2014, del 29 de diciembre, de transparencia, acceso a la información pública y buen gobierno, todo licitador o contratista adecuará su actividad a los principios éticos y las reglas de conducta:</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26"/>
        </w:numPr>
        <w:tabs>
          <w:tab w:val="clear" w:pos="720"/>
        </w:tabs>
        <w:spacing w:line="240" w:lineRule="auto"/>
        <w:ind w:right="68"/>
        <w:textAlignment w:val="baseline"/>
        <w:rPr>
          <w:rFonts w:eastAsia="Times New Roman"/>
          <w:color w:val="000000"/>
          <w:szCs w:val="20"/>
          <w:lang w:val="es-ES"/>
        </w:rPr>
      </w:pPr>
      <w:r w:rsidRPr="007F3BAA">
        <w:rPr>
          <w:rFonts w:eastAsia="Times New Roman"/>
          <w:color w:val="000000"/>
          <w:szCs w:val="20"/>
          <w:lang w:val="es-ES"/>
        </w:rPr>
        <w:t>Principio de legalidad. Todo participante en las licitaciones de la Universidad de Barcelona deberá actuar de acuerdo con las leyes y reglamentos y la normativa de aplicación propia, que constituye la primera garantía de comportamiento ético en la contratación pública.</w:t>
      </w:r>
    </w:p>
    <w:p w:rsidR="00EB6AA6" w:rsidRPr="007F3BAA" w:rsidRDefault="00EB6AA6" w:rsidP="00EB6AA6">
      <w:pPr>
        <w:ind w:left="720" w:hanging="36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27"/>
        </w:numPr>
        <w:spacing w:line="240" w:lineRule="auto"/>
        <w:ind w:left="720" w:right="68" w:hanging="360"/>
        <w:textAlignment w:val="baseline"/>
        <w:rPr>
          <w:rFonts w:eastAsia="Times New Roman"/>
          <w:color w:val="000000"/>
          <w:szCs w:val="20"/>
          <w:lang w:val="es-ES"/>
        </w:rPr>
      </w:pPr>
      <w:r w:rsidRPr="007F3BAA">
        <w:rPr>
          <w:rFonts w:eastAsia="Times New Roman"/>
          <w:color w:val="000000"/>
          <w:szCs w:val="20"/>
          <w:lang w:val="es-ES"/>
        </w:rPr>
        <w:t>Cualquier licitador o adjudicatario actuará de forma honesta, transparente y garantizando la igualdad de trato; rechazando cualquier beneficio o trato preferente derivado de una intervención directa o indirecta en los expedientes de contratación.</w:t>
      </w:r>
    </w:p>
    <w:p w:rsidR="00EB6AA6" w:rsidRPr="007F3BAA" w:rsidRDefault="00EB6AA6" w:rsidP="00EB6AA6">
      <w:pPr>
        <w:ind w:left="720" w:hanging="36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28"/>
        </w:numPr>
        <w:spacing w:line="240" w:lineRule="auto"/>
        <w:ind w:left="720" w:right="68" w:hanging="360"/>
        <w:textAlignment w:val="baseline"/>
        <w:rPr>
          <w:rFonts w:eastAsia="Times New Roman"/>
          <w:color w:val="000000"/>
          <w:szCs w:val="20"/>
          <w:lang w:val="es-ES"/>
        </w:rPr>
      </w:pPr>
      <w:r w:rsidRPr="007F3BAA">
        <w:rPr>
          <w:rFonts w:eastAsia="Times New Roman"/>
          <w:color w:val="000000"/>
          <w:szCs w:val="20"/>
          <w:lang w:val="es-ES"/>
        </w:rPr>
        <w:t>Todo adjudicatario o licitador evitará acciones o actuaciones que pudieran generar apariencia indebida o que pudieran afectar negativamente la credibilidad del procedimiento de contratación. </w:t>
      </w:r>
    </w:p>
    <w:p w:rsidR="00EB6AA6" w:rsidRPr="007F3BAA" w:rsidRDefault="00EB6AA6" w:rsidP="00EB6AA6">
      <w:pPr>
        <w:ind w:left="720" w:hanging="36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29"/>
        </w:numPr>
        <w:spacing w:line="240" w:lineRule="auto"/>
        <w:ind w:left="720" w:right="68" w:hanging="360"/>
        <w:textAlignment w:val="baseline"/>
        <w:rPr>
          <w:rFonts w:eastAsia="Times New Roman"/>
          <w:color w:val="000000"/>
          <w:szCs w:val="20"/>
          <w:lang w:val="es-ES"/>
        </w:rPr>
      </w:pPr>
      <w:r w:rsidRPr="007F3BAA">
        <w:rPr>
          <w:rFonts w:eastAsia="Times New Roman"/>
          <w:color w:val="000000"/>
          <w:szCs w:val="20"/>
          <w:lang w:val="es-ES"/>
        </w:rPr>
        <w:t xml:space="preserve">Todo contratado dará cumplimiento estricto a las mejoras propuestas y aceptadas, ejecutando sus obligaciones dentro del marcos </w:t>
      </w:r>
      <w:proofErr w:type="gramStart"/>
      <w:r w:rsidRPr="007F3BAA">
        <w:rPr>
          <w:rFonts w:eastAsia="Times New Roman"/>
          <w:color w:val="000000"/>
          <w:szCs w:val="20"/>
          <w:lang w:val="es-ES"/>
        </w:rPr>
        <w:t>del compromisos alcanzados</w:t>
      </w:r>
      <w:proofErr w:type="gramEnd"/>
      <w:r w:rsidRPr="007F3BAA">
        <w:rPr>
          <w:rFonts w:eastAsia="Times New Roman"/>
          <w:color w:val="000000"/>
          <w:szCs w:val="20"/>
          <w:lang w:val="es-ES"/>
        </w:rPr>
        <w:t>, y en las condiciones expresamente pactadas, y guiando su comportamiento en todo momento por la buena fe contractual.</w:t>
      </w:r>
    </w:p>
    <w:p w:rsidR="00EB6AA6" w:rsidRPr="007F3BAA" w:rsidRDefault="00EB6AA6" w:rsidP="00EB6AA6">
      <w:pPr>
        <w:ind w:left="720" w:hanging="36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0"/>
        </w:numPr>
        <w:spacing w:line="240" w:lineRule="auto"/>
        <w:ind w:left="720" w:right="70" w:hanging="360"/>
        <w:textAlignment w:val="baseline"/>
        <w:rPr>
          <w:rFonts w:eastAsia="Times New Roman"/>
          <w:color w:val="000000"/>
          <w:szCs w:val="20"/>
          <w:lang w:val="es-ES"/>
        </w:rPr>
      </w:pPr>
      <w:r w:rsidRPr="007F3BAA">
        <w:rPr>
          <w:rFonts w:eastAsia="Times New Roman"/>
          <w:color w:val="000000"/>
          <w:szCs w:val="20"/>
          <w:lang w:val="es-ES"/>
        </w:rPr>
        <w:t>Todo licitador abstendrá de realizar acciones que pongan en peligro el interés público o que tengan por objeto o puedan producir el efecto de impedir, restringir o falsear la competencia. Asimismo, los licitadores se comprometen a denunciar situaciones irregulares que puedan presentarse en los procesos de contratación pública o durante la ejecución de los contratos.</w:t>
      </w:r>
    </w:p>
    <w:p w:rsidR="00EB6AA6" w:rsidRPr="007F3BAA" w:rsidRDefault="00EB6AA6" w:rsidP="00EB6AA6">
      <w:pPr>
        <w:ind w:left="720" w:hanging="36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1"/>
        </w:numPr>
        <w:spacing w:line="240" w:lineRule="auto"/>
        <w:ind w:left="720" w:right="70" w:hanging="360"/>
        <w:textAlignment w:val="baseline"/>
        <w:rPr>
          <w:rFonts w:eastAsia="Times New Roman"/>
          <w:color w:val="000000"/>
          <w:szCs w:val="20"/>
          <w:lang w:val="es-ES"/>
        </w:rPr>
      </w:pPr>
      <w:r w:rsidRPr="007F3BAA">
        <w:rPr>
          <w:rFonts w:eastAsia="Times New Roman"/>
          <w:color w:val="000000"/>
          <w:szCs w:val="20"/>
          <w:lang w:val="es-ES"/>
        </w:rPr>
        <w:t xml:space="preserve">Todo licitador habrá de colaborar con el órgano de contratación en las actuaciones que </w:t>
      </w:r>
      <w:r>
        <w:rPr>
          <w:rFonts w:eastAsia="Times New Roman"/>
          <w:color w:val="000000"/>
          <w:szCs w:val="20"/>
          <w:lang w:val="es-ES"/>
        </w:rPr>
        <w:t>este</w:t>
      </w:r>
      <w:r w:rsidRPr="007F3BAA">
        <w:rPr>
          <w:rFonts w:eastAsia="Times New Roman"/>
          <w:color w:val="000000"/>
          <w:szCs w:val="20"/>
          <w:lang w:val="es-ES"/>
        </w:rPr>
        <w:t xml:space="preserve"> realice para el seguimiento y</w:t>
      </w:r>
      <w:r>
        <w:rPr>
          <w:rFonts w:eastAsia="Times New Roman"/>
          <w:color w:val="000000"/>
          <w:szCs w:val="20"/>
          <w:lang w:val="es-ES"/>
        </w:rPr>
        <w:t>/</w:t>
      </w:r>
      <w:r w:rsidRPr="007F3BAA">
        <w:rPr>
          <w:rFonts w:eastAsia="Times New Roman"/>
          <w:color w:val="000000"/>
          <w:szCs w:val="20"/>
          <w:lang w:val="es-ES"/>
        </w:rPr>
        <w:t>o la evaluación del cumplimiento del contrato, particularmente facilitando la información que le sea solicitada para estos fines.</w:t>
      </w:r>
    </w:p>
    <w:p w:rsidR="00EB6AA6" w:rsidRPr="007F3BAA" w:rsidRDefault="00EB6AA6" w:rsidP="00EB6AA6">
      <w:pPr>
        <w:ind w:left="720" w:right="68" w:hanging="360"/>
        <w:rPr>
          <w:rFonts w:ascii="Times New Roman" w:eastAsia="Times New Roman" w:hAnsi="Times New Roman"/>
          <w:lang w:val="es-ES"/>
        </w:rPr>
      </w:pPr>
      <w:r w:rsidRPr="007F3BAA">
        <w:rPr>
          <w:rFonts w:eastAsia="Times New Roman"/>
          <w:color w:val="000000"/>
          <w:szCs w:val="20"/>
          <w:lang w:val="es-ES"/>
        </w:rPr>
        <w:t>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Los efectos de los incumplimientos de los principios éticos y reglas de conducta descritos serán los establecidos en las Normas de aplicación.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El contratista deberá suministrar a la Universidad de Barcelona, previo requerimiento y en el plazo de quince días, toda la documentación y</w:t>
      </w:r>
      <w:r>
        <w:rPr>
          <w:rFonts w:eastAsia="Times New Roman"/>
          <w:color w:val="000000"/>
          <w:szCs w:val="20"/>
          <w:lang w:val="es-ES"/>
        </w:rPr>
        <w:t>/</w:t>
      </w:r>
      <w:r w:rsidRPr="007F3BAA">
        <w:rPr>
          <w:rFonts w:eastAsia="Times New Roman"/>
          <w:color w:val="000000"/>
          <w:szCs w:val="20"/>
          <w:lang w:val="es-ES"/>
        </w:rPr>
        <w:t>o información necesaria para dar cumplimiento a las obligaciones de transparencia conforme a la normativa sobre transparencia.</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5.</w:t>
      </w:r>
      <w:r>
        <w:rPr>
          <w:rFonts w:eastAsia="Times New Roman"/>
          <w:color w:val="000000"/>
          <w:szCs w:val="20"/>
          <w:lang w:val="es-ES"/>
        </w:rPr>
        <w:t xml:space="preserve"> </w:t>
      </w:r>
      <w:r w:rsidRPr="007F3BAA">
        <w:rPr>
          <w:rFonts w:eastAsia="Times New Roman"/>
          <w:b/>
          <w:bCs/>
          <w:color w:val="000000"/>
          <w:szCs w:val="20"/>
          <w:lang w:val="es-ES"/>
        </w:rPr>
        <w:t xml:space="preserve">Son también obligaciones del contratista las </w:t>
      </w:r>
      <w:r w:rsidRPr="00EB6AA6">
        <w:rPr>
          <w:rFonts w:eastAsia="Times New Roman"/>
          <w:b/>
          <w:color w:val="000000"/>
          <w:szCs w:val="20"/>
          <w:lang w:val="es-ES"/>
        </w:rPr>
        <w:t>siguientes</w:t>
      </w:r>
      <w:r w:rsidRPr="007F3BAA">
        <w:rPr>
          <w:rFonts w:eastAsia="Times New Roman"/>
          <w:color w:val="000000"/>
          <w:szCs w:val="20"/>
          <w:lang w:val="es-ES"/>
        </w:rPr>
        <w:t>:</w:t>
      </w:r>
      <w:r>
        <w:rPr>
          <w:rFonts w:eastAsia="Times New Roman"/>
          <w:color w:val="000000"/>
          <w:szCs w:val="20"/>
          <w:lang w:val="es-ES"/>
        </w:rPr>
        <w:t xml:space="preserve"> </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2"/>
        </w:numPr>
        <w:spacing w:line="240" w:lineRule="auto"/>
        <w:ind w:left="851" w:right="70" w:hanging="425"/>
        <w:textAlignment w:val="baseline"/>
        <w:rPr>
          <w:rFonts w:eastAsia="Times New Roman"/>
          <w:color w:val="000000"/>
          <w:szCs w:val="20"/>
          <w:lang w:val="es-ES"/>
        </w:rPr>
      </w:pPr>
      <w:r w:rsidRPr="007F3BAA">
        <w:rPr>
          <w:rFonts w:eastAsia="Times New Roman"/>
          <w:color w:val="000000"/>
          <w:szCs w:val="20"/>
          <w:lang w:val="es-ES"/>
        </w:rPr>
        <w:t xml:space="preserve">La empresa contratista está obligada al cumplimiento de las obligaciones vigentes en materia laboral, de Seguridad Social y de Seguridad e Higiene en el </w:t>
      </w:r>
      <w:proofErr w:type="gramStart"/>
      <w:r w:rsidRPr="007F3BAA">
        <w:rPr>
          <w:rFonts w:eastAsia="Times New Roman"/>
          <w:color w:val="000000"/>
          <w:szCs w:val="20"/>
          <w:lang w:val="es-ES"/>
        </w:rPr>
        <w:t>Trabajo</w:t>
      </w:r>
      <w:proofErr w:type="gramEnd"/>
      <w:r w:rsidRPr="007F3BAA">
        <w:rPr>
          <w:rFonts w:eastAsia="Times New Roman"/>
          <w:color w:val="000000"/>
          <w:szCs w:val="20"/>
          <w:lang w:val="es-ES"/>
        </w:rPr>
        <w:t xml:space="preserve"> así como al cumplimiento de la normativa sobre gestión medioambiental y social, sin que el incumplimiento de parte de estas obligaciones implique responsabilidad para la Universidad de Barcelona, así como de las que se promulguen durante su ejecución.</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3"/>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Velar para que en la ejecución de los contratos basados todos los productos o bienes hayan sido producidos respetando las normas sociolaborales vigentes en España y en la Unión Europea, o las normas internacionales aprobadas por la Organización Internacional del Trabajo si se han producido en todo o en parte fuera de la Unión Europea, las cuales tienen por objeto promover los derechos laborales, fomentar la oportunidad de trabajo decente y mejorar la protección social.</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4"/>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Aplicar a la plantilla que ejecute los contratos basados las condiciones de trabajo establecidas por el último convenio colectivo sectorial vigente en que se encuadre y desarrolle la prestación contractual, sin perjuicio de las mejoras que pueda establecer.</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5"/>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Favorecer la estabilidad de empleo, la igualdad de oportunidades entre hombres y mujeres y la integración social de los colectivos es desfavorecidos, y deberá disponer de medios propios para el desarrollo de la prestación objeto de los contratos basados.</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6"/>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 xml:space="preserve">Ejecutar los contratos basados en criterios de equidad y transparencia fiscal, por lo que los ingresos o beneficios procedentes de este contrato público deben ser íntegramente declarados y tributados de acuerdo con la legislación fiscal vigente, sin que en ningún caso puedan utilizar domicilios fiscales incluidos en algún país de la lista de paraísos fiscales establecida por la OCD o la Comisión Europea, ya sea directamente </w:t>
      </w:r>
      <w:r>
        <w:rPr>
          <w:rFonts w:eastAsia="Times New Roman"/>
          <w:color w:val="000000"/>
          <w:szCs w:val="20"/>
          <w:lang w:val="es-ES"/>
        </w:rPr>
        <w:t>o a</w:t>
      </w:r>
      <w:r w:rsidRPr="007F3BAA">
        <w:rPr>
          <w:rFonts w:eastAsia="Times New Roman"/>
          <w:color w:val="000000"/>
          <w:szCs w:val="20"/>
          <w:lang w:val="es-ES"/>
        </w:rPr>
        <w:t xml:space="preserve"> través de empresas filiales.</w:t>
      </w:r>
    </w:p>
    <w:p w:rsidR="00EB6AA6" w:rsidRDefault="00EB6AA6" w:rsidP="000354B7">
      <w:pPr>
        <w:numPr>
          <w:ilvl w:val="0"/>
          <w:numId w:val="37"/>
        </w:numPr>
        <w:spacing w:before="120" w:after="120" w:line="240" w:lineRule="auto"/>
        <w:ind w:left="709" w:right="68" w:hanging="283"/>
        <w:textAlignment w:val="baseline"/>
        <w:rPr>
          <w:rFonts w:eastAsia="Times New Roman"/>
          <w:color w:val="000000"/>
          <w:szCs w:val="20"/>
          <w:lang w:val="es-ES"/>
        </w:rPr>
      </w:pPr>
      <w:r w:rsidRPr="007F3BAA">
        <w:rPr>
          <w:rFonts w:eastAsia="Times New Roman"/>
          <w:color w:val="000000"/>
          <w:szCs w:val="20"/>
          <w:lang w:val="es-ES"/>
        </w:rPr>
        <w:t>En cumplimiento de lo previsto en el artículo 122.2 de la LCSP relativo al contenido de los pliegos de cláusulas administrativas particulares, todo licitador o contratista adecuará su actividad a respetar la normativa vigente en materia de protección de datos</w:t>
      </w:r>
    </w:p>
    <w:p w:rsidR="00EB6AA6" w:rsidRPr="007F3BAA" w:rsidRDefault="00EB6AA6" w:rsidP="00EB6AA6">
      <w:pPr>
        <w:spacing w:before="120" w:after="120"/>
        <w:ind w:right="68"/>
        <w:textAlignment w:val="baseline"/>
        <w:rPr>
          <w:rFonts w:eastAsia="Times New Roman"/>
          <w:color w:val="000000"/>
          <w:szCs w:val="20"/>
          <w:lang w:val="es-ES"/>
        </w:rPr>
      </w:pPr>
    </w:p>
    <w:p w:rsidR="00EB6AA6" w:rsidRPr="007F3BAA" w:rsidRDefault="00EB6AA6" w:rsidP="000354B7">
      <w:pPr>
        <w:numPr>
          <w:ilvl w:val="0"/>
          <w:numId w:val="38"/>
        </w:numPr>
        <w:spacing w:line="240" w:lineRule="auto"/>
        <w:ind w:left="426" w:right="70"/>
        <w:textAlignment w:val="baseline"/>
        <w:rPr>
          <w:rFonts w:eastAsia="Times New Roman"/>
          <w:color w:val="000000"/>
          <w:szCs w:val="20"/>
          <w:lang w:val="es-ES"/>
        </w:rPr>
      </w:pPr>
      <w:r w:rsidRPr="007F3BAA">
        <w:rPr>
          <w:rFonts w:eastAsia="Times New Roman"/>
          <w:color w:val="000000"/>
          <w:szCs w:val="20"/>
          <w:lang w:val="es-ES"/>
        </w:rPr>
        <w:t>Cumplir las órdenes e instrucciones que le dé la Universidad de Barcelona.</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39"/>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Facilitar a la Universidad de Barcelona toda la información necesaria para el correcto funcionamiento del servicio.</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40"/>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Hacerse cargo de los gastos derivados de autorizaciones, licencias, documentos (los que debe gestionar el contratista), así como de cualquier información de organismos oficiales o particulares. </w:t>
      </w:r>
    </w:p>
    <w:p w:rsidR="00EB6AA6" w:rsidRPr="007F3BAA" w:rsidRDefault="00EB6AA6" w:rsidP="00EB6AA6">
      <w:pPr>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0354B7">
      <w:pPr>
        <w:numPr>
          <w:ilvl w:val="0"/>
          <w:numId w:val="41"/>
        </w:numPr>
        <w:spacing w:line="240" w:lineRule="auto"/>
        <w:ind w:right="70"/>
        <w:textAlignment w:val="baseline"/>
        <w:rPr>
          <w:rFonts w:eastAsia="Times New Roman"/>
          <w:color w:val="000000"/>
          <w:szCs w:val="20"/>
          <w:lang w:val="es-ES"/>
        </w:rPr>
      </w:pPr>
      <w:r w:rsidRPr="007F3BAA">
        <w:rPr>
          <w:rFonts w:eastAsia="Times New Roman"/>
          <w:color w:val="000000"/>
          <w:szCs w:val="20"/>
          <w:lang w:val="es-ES"/>
        </w:rPr>
        <w:t>Disponer de los seguros que sean obligatorias para el contratista para el desarrollo de su actividad.</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29 </w:t>
      </w:r>
      <w:proofErr w:type="gramStart"/>
      <w:r w:rsidRPr="007F3BAA">
        <w:rPr>
          <w:rFonts w:eastAsia="Times New Roman"/>
          <w:b/>
          <w:bCs/>
          <w:color w:val="000000"/>
          <w:szCs w:val="20"/>
          <w:lang w:val="es-ES"/>
        </w:rPr>
        <w:t>Prerrogativas</w:t>
      </w:r>
      <w:proofErr w:type="gramEnd"/>
      <w:r w:rsidRPr="007F3BAA">
        <w:rPr>
          <w:rFonts w:eastAsia="Times New Roman"/>
          <w:b/>
          <w:bCs/>
          <w:color w:val="000000"/>
          <w:szCs w:val="20"/>
          <w:lang w:val="es-ES"/>
        </w:rPr>
        <w:t xml:space="preserve"> de la Administración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Dentro de los límites y con sujeción a los requisitos y efectos señalados en la LCSP, el órgano de contratación tiene la prerrogativa de interpretar los contratos, resolver las dudas que ofrezca el cumplimiento, modificarlos por razones de interés público, declarar la responsabilidad imputable al contratista a raíz de la ejecución del contrato, suspender la ejecución del mismo y acordar su resolución y determinar los efectos de </w:t>
      </w:r>
      <w:r>
        <w:rPr>
          <w:rFonts w:eastAsia="Times New Roman"/>
          <w:color w:val="000000"/>
          <w:szCs w:val="20"/>
          <w:lang w:val="es-ES"/>
        </w:rPr>
        <w:t>esta</w:t>
      </w:r>
      <w:r w:rsidRPr="007F3BAA">
        <w:rPr>
          <w:rFonts w:eastAsia="Times New Roman"/>
          <w:color w:val="000000"/>
          <w:szCs w:val="20"/>
          <w:lang w:val="es-ES"/>
        </w:rPr>
        <w:t>.</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Igualmente, el órgano de contratación ostenta las facultades de inspección de las actividades desarrolladas por el contratista durante la ejecución del contrato con los límites previstos en el artículo 190 de la LCSP.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En los procedimientos que se instruyan para adoptar acuerdos relativos a las prerrogativas de la Universidad se dará audiencia al contratista </w:t>
      </w:r>
      <w:r>
        <w:rPr>
          <w:rFonts w:eastAsia="Times New Roman"/>
          <w:color w:val="000000"/>
          <w:szCs w:val="20"/>
          <w:lang w:val="es-ES"/>
        </w:rPr>
        <w:t xml:space="preserve">de acuerdo con </w:t>
      </w:r>
      <w:r w:rsidRPr="007F3BAA">
        <w:rPr>
          <w:rFonts w:eastAsia="Times New Roman"/>
          <w:color w:val="000000"/>
          <w:szCs w:val="20"/>
          <w:lang w:val="es-ES"/>
        </w:rPr>
        <w:t>lo establecido en el artículo 191.1 de la LCSP. Las resoluciones del órgano de contratación en ejercicio de sus prerrogativas tienen carácter inmediatamente ejecutivo y agotan la vía administrativa.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En los procedimientos iniciados a solicitud de un interesado para los que no se establezca específicamente otra cosa y que tengan por objeto o se refieran a la reclamación de cantidades, el ejercicio de prerrogativas administrativas </w:t>
      </w:r>
      <w:r>
        <w:rPr>
          <w:rFonts w:eastAsia="Times New Roman"/>
          <w:color w:val="000000"/>
          <w:szCs w:val="20"/>
          <w:lang w:val="es-ES"/>
        </w:rPr>
        <w:t>o a</w:t>
      </w:r>
      <w:r w:rsidRPr="007F3BAA">
        <w:rPr>
          <w:rFonts w:eastAsia="Times New Roman"/>
          <w:color w:val="000000"/>
          <w:szCs w:val="20"/>
          <w:lang w:val="es-ES"/>
        </w:rPr>
        <w:t xml:space="preserve"> cualquier otra cuestión relativa de la ejecución, consumación o extinción de un contrato administrativo, una vez transcurrido el plazo previsto para su resolución sin haberse notificado </w:t>
      </w:r>
      <w:r>
        <w:rPr>
          <w:rFonts w:eastAsia="Times New Roman"/>
          <w:color w:val="000000"/>
          <w:szCs w:val="20"/>
          <w:lang w:val="es-ES"/>
        </w:rPr>
        <w:t>esta</w:t>
      </w:r>
      <w:r w:rsidRPr="007F3BAA">
        <w:rPr>
          <w:rFonts w:eastAsia="Times New Roman"/>
          <w:color w:val="000000"/>
          <w:szCs w:val="20"/>
          <w:lang w:val="es-ES"/>
        </w:rPr>
        <w:t>, el interesado podrá considerar desestimada su solicitud por silencio administrativo, sin perjuicio de la subsistencia de la obligación de resolver.</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30 </w:t>
      </w:r>
      <w:proofErr w:type="gramStart"/>
      <w:r w:rsidRPr="007F3BAA">
        <w:rPr>
          <w:rFonts w:eastAsia="Times New Roman"/>
          <w:b/>
          <w:bCs/>
          <w:color w:val="000000"/>
          <w:szCs w:val="20"/>
          <w:lang w:val="es-ES"/>
        </w:rPr>
        <w:t>Modificación</w:t>
      </w:r>
      <w:proofErr w:type="gramEnd"/>
      <w:r w:rsidRPr="007F3BAA">
        <w:rPr>
          <w:rFonts w:eastAsia="Times New Roman"/>
          <w:b/>
          <w:bCs/>
          <w:color w:val="000000"/>
          <w:szCs w:val="20"/>
          <w:lang w:val="es-ES"/>
        </w:rPr>
        <w:t xml:space="preserve"> del acuerdo marco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1 </w:t>
      </w:r>
      <w:proofErr w:type="gramStart"/>
      <w:r w:rsidRPr="007F3BAA">
        <w:rPr>
          <w:rFonts w:eastAsia="Times New Roman"/>
          <w:color w:val="000000"/>
          <w:szCs w:val="20"/>
          <w:lang w:val="es-ES"/>
        </w:rPr>
        <w:t>Una</w:t>
      </w:r>
      <w:proofErr w:type="gramEnd"/>
      <w:r w:rsidRPr="007F3BAA">
        <w:rPr>
          <w:rFonts w:eastAsia="Times New Roman"/>
          <w:color w:val="000000"/>
          <w:szCs w:val="20"/>
          <w:lang w:val="es-ES"/>
        </w:rPr>
        <w:t xml:space="preserve"> vez perfeccionado el contrato, el órgano de contratación </w:t>
      </w:r>
      <w:r>
        <w:rPr>
          <w:rFonts w:eastAsia="Times New Roman"/>
          <w:color w:val="000000"/>
          <w:szCs w:val="20"/>
          <w:lang w:val="es-ES"/>
        </w:rPr>
        <w:t>solo</w:t>
      </w:r>
      <w:r w:rsidRPr="007F3BAA">
        <w:rPr>
          <w:rFonts w:eastAsia="Times New Roman"/>
          <w:color w:val="000000"/>
          <w:szCs w:val="20"/>
          <w:lang w:val="es-ES"/>
        </w:rPr>
        <w:t xml:space="preserve"> podrá introducir modificaciones en el mismo por razones de interés público, cuando ello se prevea en el cuadro de características o en los supuestos y con los límites establecidos en el artículo 222 de la LCSP, en relación con los artículos 203 y siguientes de la misma norma.</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br/>
        <w:t xml:space="preserve">2 </w:t>
      </w:r>
      <w:proofErr w:type="gramStart"/>
      <w:r w:rsidRPr="007F3BAA">
        <w:rPr>
          <w:rFonts w:eastAsia="Times New Roman"/>
          <w:color w:val="000000"/>
          <w:szCs w:val="20"/>
          <w:lang w:val="es-ES"/>
        </w:rPr>
        <w:t>El</w:t>
      </w:r>
      <w:proofErr w:type="gramEnd"/>
      <w:r w:rsidRPr="007F3BAA">
        <w:rPr>
          <w:rFonts w:eastAsia="Times New Roman"/>
          <w:color w:val="000000"/>
          <w:szCs w:val="20"/>
          <w:lang w:val="es-ES"/>
        </w:rPr>
        <w:t xml:space="preserve"> acuerdo marco podrá ser objeto de modificación en los términos previstos en el artículo 222 de la LCSP. Y las modificaciones que afecten al acuerdo marco deberán incorporarse, en su caso, los contratos basados firmados en virtud del mismo.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3 </w:t>
      </w:r>
      <w:proofErr w:type="gramStart"/>
      <w:r w:rsidRPr="007F3BAA">
        <w:rPr>
          <w:rFonts w:eastAsia="Times New Roman"/>
          <w:color w:val="000000"/>
          <w:szCs w:val="20"/>
          <w:lang w:val="es-ES"/>
        </w:rPr>
        <w:t>En</w:t>
      </w:r>
      <w:proofErr w:type="gramEnd"/>
      <w:r w:rsidRPr="007F3BAA">
        <w:rPr>
          <w:rFonts w:eastAsia="Times New Roman"/>
          <w:color w:val="000000"/>
          <w:szCs w:val="20"/>
          <w:lang w:val="es-ES"/>
        </w:rPr>
        <w:t xml:space="preserve"> aplicación de lo dispuesto en el artículo 204 de la LCSP, a continuación se detallan los supuestos en los que se podrá modificar el presente acuerdo marco. Así la concreción, alcance y límites de las modificaciones del presente acuerdo marco son los que se indican en el apartado Q del cuadro de características.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4 </w:t>
      </w:r>
      <w:proofErr w:type="gramStart"/>
      <w:r w:rsidRPr="007F3BAA">
        <w:rPr>
          <w:rFonts w:eastAsia="Times New Roman"/>
          <w:color w:val="000000"/>
          <w:szCs w:val="20"/>
          <w:lang w:val="es-ES"/>
        </w:rPr>
        <w:t>Sin</w:t>
      </w:r>
      <w:proofErr w:type="gramEnd"/>
      <w:r w:rsidRPr="007F3BAA">
        <w:rPr>
          <w:rFonts w:eastAsia="Times New Roman"/>
          <w:color w:val="000000"/>
          <w:szCs w:val="20"/>
          <w:lang w:val="es-ES"/>
        </w:rPr>
        <w:t xml:space="preserve"> perjuicio de los supuestos previstos en la LCSP de sucesión en la persona del contratista, cesión del contrato, revisión de precios y prórroga del plazo de ejecución y los previstos en el presente Pliego, los contratos del sector público </w:t>
      </w:r>
      <w:r>
        <w:rPr>
          <w:rFonts w:eastAsia="Times New Roman"/>
          <w:color w:val="000000"/>
          <w:szCs w:val="20"/>
          <w:lang w:val="es-ES"/>
        </w:rPr>
        <w:t>solo</w:t>
      </w:r>
      <w:r w:rsidRPr="007F3BAA">
        <w:rPr>
          <w:rFonts w:eastAsia="Times New Roman"/>
          <w:color w:val="000000"/>
          <w:szCs w:val="20"/>
          <w:lang w:val="es-ES"/>
        </w:rPr>
        <w:t xml:space="preserve"> podrán modificarse en los casos y con los límites establecidos en el artículo 205 de la LCSP. En cualesquiera otros supuestos, si fuera necesario que la prestación se ejecutase en forma distinta a la pactada, inicialmente deberá procederse a la resolución del contrato en vigor </w:t>
      </w:r>
      <w:r>
        <w:rPr>
          <w:rFonts w:eastAsia="Times New Roman"/>
          <w:color w:val="000000"/>
          <w:szCs w:val="20"/>
          <w:lang w:val="es-ES"/>
        </w:rPr>
        <w:t>y a</w:t>
      </w:r>
      <w:r w:rsidRPr="007F3BAA">
        <w:rPr>
          <w:rFonts w:eastAsia="Times New Roman"/>
          <w:color w:val="000000"/>
          <w:szCs w:val="20"/>
          <w:lang w:val="es-ES"/>
        </w:rPr>
        <w:t xml:space="preserve"> la celebración de otro bajo las condiciones pertinentes.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5 </w:t>
      </w:r>
      <w:proofErr w:type="gramStart"/>
      <w:r w:rsidRPr="007F3BAA">
        <w:rPr>
          <w:rFonts w:eastAsia="Times New Roman"/>
          <w:color w:val="000000"/>
          <w:szCs w:val="20"/>
          <w:lang w:val="es-ES"/>
        </w:rPr>
        <w:t>La</w:t>
      </w:r>
      <w:proofErr w:type="gramEnd"/>
      <w:r w:rsidRPr="007F3BAA">
        <w:rPr>
          <w:rFonts w:eastAsia="Times New Roman"/>
          <w:color w:val="000000"/>
          <w:szCs w:val="20"/>
          <w:lang w:val="es-ES"/>
        </w:rPr>
        <w:t xml:space="preserve"> modificación del acuerdo marco no se podrá realizar con el fin de adicionar prestaciones complementarias a las descritas inicialmente, ampliar el objeto del acuerdo marco para que pueda cumplir las finalidades nuevas no contempladas en la documentación preparatoria, o incorporar una prestación susceptible de utilización o aprovechamiento independiente.</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6 </w:t>
      </w:r>
      <w:proofErr w:type="gramStart"/>
      <w:r w:rsidRPr="007F3BAA">
        <w:rPr>
          <w:rFonts w:eastAsia="Times New Roman"/>
          <w:color w:val="000000"/>
          <w:szCs w:val="20"/>
          <w:lang w:val="es-ES"/>
        </w:rPr>
        <w:t>Cuando</w:t>
      </w:r>
      <w:proofErr w:type="gramEnd"/>
      <w:r w:rsidRPr="007F3BAA">
        <w:rPr>
          <w:rFonts w:eastAsia="Times New Roman"/>
          <w:color w:val="000000"/>
          <w:szCs w:val="20"/>
          <w:lang w:val="es-ES"/>
        </w:rPr>
        <w:t>, como consecuencia de una modificación del contrato, experimente variación en el precio, deberá reajustarse la garantía de que se haya constituido en los contratos que se deriven del presente acuerdo marco, para que guarde la debida proporción con el nuevo precio modificado, en el plazo de 15 días a contar desde la fecha de notificación al empresario del acuerdo de modificación. A estos efectos no se consideran las variaciones del precio que se produzcan como consecuencia de una revisión.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7 </w:t>
      </w:r>
      <w:proofErr w:type="gramStart"/>
      <w:r w:rsidRPr="007F3BAA">
        <w:rPr>
          <w:rFonts w:eastAsia="Times New Roman"/>
          <w:color w:val="000000"/>
          <w:szCs w:val="20"/>
          <w:lang w:val="es-ES"/>
        </w:rPr>
        <w:t>Las</w:t>
      </w:r>
      <w:proofErr w:type="gramEnd"/>
      <w:r w:rsidRPr="007F3BAA">
        <w:rPr>
          <w:rFonts w:eastAsia="Times New Roman"/>
          <w:color w:val="000000"/>
          <w:szCs w:val="20"/>
          <w:lang w:val="es-ES"/>
        </w:rPr>
        <w:t xml:space="preserve"> modificaciones serán en todo caso obligatorias por el contratista cuando así se desprenda de la normativa aplicable y serán acordadas por el órgano de contratación, previa tramitación del procedimiento previsto en el artículo 207 de la LCSP y 102 del RGLCAP. Las modificaciones se formalizarán en documento administrativo de acuerdo con el artículo 153 de la LCSP, previo reajuste de la garantía definitiva, en su caso.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31 </w:t>
      </w:r>
      <w:proofErr w:type="gramStart"/>
      <w:r w:rsidRPr="007F3BAA">
        <w:rPr>
          <w:rFonts w:eastAsia="Times New Roman"/>
          <w:b/>
          <w:bCs/>
          <w:color w:val="000000"/>
          <w:szCs w:val="20"/>
          <w:lang w:val="es-ES"/>
        </w:rPr>
        <w:t>Revisión</w:t>
      </w:r>
      <w:proofErr w:type="gramEnd"/>
      <w:r w:rsidRPr="007F3BAA">
        <w:rPr>
          <w:rFonts w:eastAsia="Times New Roman"/>
          <w:b/>
          <w:bCs/>
          <w:color w:val="000000"/>
          <w:szCs w:val="20"/>
          <w:lang w:val="es-ES"/>
        </w:rPr>
        <w:t xml:space="preserve"> y actualización de precios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Según lo establecido en el apartado I del cuadro de características.</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32 </w:t>
      </w:r>
      <w:proofErr w:type="gramStart"/>
      <w:r w:rsidRPr="007F3BAA">
        <w:rPr>
          <w:rFonts w:eastAsia="Times New Roman"/>
          <w:b/>
          <w:bCs/>
          <w:color w:val="000000"/>
          <w:szCs w:val="20"/>
          <w:lang w:val="es-ES"/>
        </w:rPr>
        <w:t>Variaciones</w:t>
      </w:r>
      <w:proofErr w:type="gramEnd"/>
      <w:r w:rsidRPr="007F3BAA">
        <w:rPr>
          <w:rFonts w:eastAsia="Times New Roman"/>
          <w:b/>
          <w:bCs/>
          <w:color w:val="000000"/>
          <w:szCs w:val="20"/>
          <w:lang w:val="es-ES"/>
        </w:rPr>
        <w:t xml:space="preserve"> de la aptitud de contratar</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Durante la vigencia del acuerdo marco, la empresa adjudicataria deberá comunicar, en el plazo máximo de 5 días hábiles, las variaciones que afecten a sus aptitudes para contratar con la Administración relativas a la su capacidad de obrar, prohibición de contratar y solvencia, de conformidad con lo establecido en el art. 65 de la Ley </w:t>
      </w:r>
      <w:r>
        <w:rPr>
          <w:rFonts w:eastAsia="Times New Roman"/>
          <w:color w:val="000000"/>
          <w:szCs w:val="20"/>
          <w:lang w:val="es-ES"/>
        </w:rPr>
        <w:t>en relación con</w:t>
      </w:r>
      <w:r w:rsidRPr="007F3BAA">
        <w:rPr>
          <w:rFonts w:eastAsia="Times New Roman"/>
          <w:color w:val="000000"/>
          <w:szCs w:val="20"/>
          <w:lang w:val="es-ES"/>
        </w:rPr>
        <w:t xml:space="preserve"> los arts. 71 y 74 del referido texto legal.</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31 </w:t>
      </w:r>
      <w:proofErr w:type="gramStart"/>
      <w:r w:rsidRPr="007F3BAA">
        <w:rPr>
          <w:rFonts w:eastAsia="Times New Roman"/>
          <w:b/>
          <w:bCs/>
          <w:color w:val="000000"/>
          <w:szCs w:val="20"/>
          <w:lang w:val="es-ES"/>
        </w:rPr>
        <w:t>Sucesión</w:t>
      </w:r>
      <w:proofErr w:type="gramEnd"/>
      <w:r w:rsidRPr="007F3BAA">
        <w:rPr>
          <w:rFonts w:eastAsia="Times New Roman"/>
          <w:b/>
          <w:bCs/>
          <w:color w:val="000000"/>
          <w:szCs w:val="20"/>
          <w:lang w:val="es-ES"/>
        </w:rPr>
        <w:t xml:space="preserve"> de la empresa adjudicataria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En los casos de fusión, escisión, aportación o transmisión de empresas o ramas de actividad de las mismas continuará el contrato vigente con la entidad resultante, que quedará subrogada en los derechos y obligaciones dimanantes del mismo</w:t>
      </w:r>
      <w:r>
        <w:rPr>
          <w:rFonts w:eastAsia="Times New Roman"/>
          <w:color w:val="000000"/>
          <w:szCs w:val="20"/>
          <w:lang w:val="es-ES"/>
        </w:rPr>
        <w:t>,</w:t>
      </w:r>
      <w:r w:rsidRPr="007F3BAA">
        <w:rPr>
          <w:rFonts w:eastAsia="Times New Roman"/>
          <w:color w:val="000000"/>
          <w:szCs w:val="20"/>
          <w:lang w:val="es-ES"/>
        </w:rPr>
        <w:t xml:space="preserve"> si se producen las condiciones exigidas en el artículo 98 de la LCSP.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Es obligación del contratista de comunicar fehacientemente a la Universidad de Barcelona cualquier cambio que afecte su personalidad jurídica, suspendiéndose el cómputo de los plazos legalmente previsto para el abono de las facturas correspondientes hasta que se verifique el cumplimiento de las condiciones de la subrogación.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En estos casos la empresa deberá presentar un escrito en el plazo de cinco días hábiles acompañando los documentos pertinentes que acrediten su aptitud para contratar y la acreditación de la solvencia requerida en el momento de la licitación. El órgano de contratación acordará la subrogación en un plazo máximo de cinco días hábiles, a contar desde el día siguiente a la fecha del registro de entrada de la correspondiente solicitud, o desde la fecha de aportación de la documentación complementaria, en su caso, requerida.</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Si no pudiera producirse la subrogación por no reunir la entidad a la que se atribuya el contrato las condiciones de solvencia necesarias, se resolverá el mismo, considerándose a todos los efectos como un supuesto de resolución por culpa del contratista.</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32 </w:t>
      </w:r>
      <w:proofErr w:type="gramStart"/>
      <w:r w:rsidRPr="007F3BAA">
        <w:rPr>
          <w:rFonts w:eastAsia="Times New Roman"/>
          <w:b/>
          <w:bCs/>
          <w:color w:val="000000"/>
          <w:szCs w:val="20"/>
          <w:lang w:val="es-ES"/>
        </w:rPr>
        <w:t>Cesión</w:t>
      </w:r>
      <w:proofErr w:type="gramEnd"/>
      <w:r w:rsidRPr="007F3BAA">
        <w:rPr>
          <w:rFonts w:eastAsia="Times New Roman"/>
          <w:b/>
          <w:bCs/>
          <w:color w:val="000000"/>
          <w:szCs w:val="20"/>
          <w:lang w:val="es-ES"/>
        </w:rPr>
        <w:t>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Según lo establecido en el apartado S del cuadro de características.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33 </w:t>
      </w:r>
      <w:proofErr w:type="gramStart"/>
      <w:r w:rsidRPr="007F3BAA">
        <w:rPr>
          <w:rFonts w:eastAsia="Times New Roman"/>
          <w:b/>
          <w:bCs/>
          <w:color w:val="000000"/>
          <w:szCs w:val="20"/>
          <w:lang w:val="es-ES"/>
        </w:rPr>
        <w:t>Subcontratación</w:t>
      </w:r>
      <w:proofErr w:type="gramEnd"/>
      <w:r w:rsidRPr="007F3BAA">
        <w:rPr>
          <w:rFonts w:eastAsia="Times New Roman"/>
          <w:b/>
          <w:bCs/>
          <w:color w:val="000000"/>
          <w:szCs w:val="20"/>
          <w:lang w:val="es-ES"/>
        </w:rPr>
        <w:t> </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empresas contratistas pueden concertar con otras empresas la realización parcial de las prestaciones objeto de este Acuerdo Marco, de acuerdo con lo previsto en el artículo 215 de la Ley, siempre que no se indique lo contrario al apartado T del cuadro de características.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2 La empresa contratista deberá comunicar por escrito, después de la adjudicación del contrato y, a más tardar, cuando inicie su ejecución, al órgano de contratación la intención de celebrar subcontratos, indicando la parte de la prestación que pretende subcontratar y la identidad, los datos de contacto y el representante o representantes legales de la empresa subcontratista, justificando suficientemente la aptitud de </w:t>
      </w:r>
      <w:r>
        <w:rPr>
          <w:rFonts w:eastAsia="Times New Roman"/>
          <w:color w:val="000000"/>
          <w:szCs w:val="20"/>
          <w:lang w:val="es-ES"/>
        </w:rPr>
        <w:t>esta</w:t>
      </w:r>
      <w:r w:rsidRPr="007F3BAA">
        <w:rPr>
          <w:rFonts w:eastAsia="Times New Roman"/>
          <w:color w:val="000000"/>
          <w:szCs w:val="20"/>
          <w:lang w:val="es-ES"/>
        </w:rPr>
        <w:t xml:space="preserve"> para ejecutarla por referencia a los elementos técnicos y humanos de que dispone </w:t>
      </w:r>
      <w:r>
        <w:rPr>
          <w:rFonts w:eastAsia="Times New Roman"/>
          <w:color w:val="000000"/>
          <w:szCs w:val="20"/>
          <w:lang w:val="es-ES"/>
        </w:rPr>
        <w:t>y a</w:t>
      </w:r>
      <w:r w:rsidRPr="007F3BAA">
        <w:rPr>
          <w:rFonts w:eastAsia="Times New Roman"/>
          <w:color w:val="000000"/>
          <w:szCs w:val="20"/>
          <w:lang w:val="es-ES"/>
        </w:rPr>
        <w:t xml:space="preserve"> su experiencia, y acreditando que no se encuentra incursa en prohibición de contratar.</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Si la empresa subcontratista tiene la clasificación adecuada para realizar la parte del contrato objeto de la subcontratación, la comunicación de esta circunstancia es suficiente para acreditar su aptitud.</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3 </w:t>
      </w:r>
      <w:proofErr w:type="gramStart"/>
      <w:r w:rsidRPr="007F3BAA">
        <w:rPr>
          <w:rFonts w:eastAsia="Times New Roman"/>
          <w:color w:val="000000"/>
          <w:szCs w:val="20"/>
          <w:lang w:val="es-ES"/>
        </w:rPr>
        <w:t>La</w:t>
      </w:r>
      <w:proofErr w:type="gramEnd"/>
      <w:r w:rsidRPr="007F3BAA">
        <w:rPr>
          <w:rFonts w:eastAsia="Times New Roman"/>
          <w:color w:val="000000"/>
          <w:szCs w:val="20"/>
          <w:lang w:val="es-ES"/>
        </w:rPr>
        <w:t xml:space="preserve"> empresa contratista deberá notificar por escrito al órgano de contratación cualquier modificación que sufra esta información durante la ejecución del contrato, y toda la información necesaria sobre los nuevos subcontratas.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4 </w:t>
      </w:r>
      <w:proofErr w:type="gramStart"/>
      <w:r w:rsidRPr="007F3BAA">
        <w:rPr>
          <w:rFonts w:eastAsia="Times New Roman"/>
          <w:color w:val="000000"/>
          <w:szCs w:val="20"/>
          <w:lang w:val="es-ES"/>
        </w:rPr>
        <w:t>La</w:t>
      </w:r>
      <w:proofErr w:type="gramEnd"/>
      <w:r w:rsidRPr="007F3BAA">
        <w:rPr>
          <w:rFonts w:eastAsia="Times New Roman"/>
          <w:color w:val="000000"/>
          <w:szCs w:val="20"/>
          <w:lang w:val="es-ES"/>
        </w:rPr>
        <w:t xml:space="preserve"> suscripción de subcontratos está sometida al cumplimiento de los requisitos y circunstancias reguladas en el artículo 215 de la LCSP.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5 </w:t>
      </w:r>
      <w:proofErr w:type="gramStart"/>
      <w:r w:rsidRPr="007F3BAA">
        <w:rPr>
          <w:rFonts w:eastAsia="Times New Roman"/>
          <w:color w:val="000000"/>
          <w:szCs w:val="20"/>
          <w:lang w:val="es-ES"/>
        </w:rPr>
        <w:t>La</w:t>
      </w:r>
      <w:proofErr w:type="gramEnd"/>
      <w:r w:rsidRPr="007F3BAA">
        <w:rPr>
          <w:rFonts w:eastAsia="Times New Roman"/>
          <w:color w:val="000000"/>
          <w:szCs w:val="20"/>
          <w:lang w:val="es-ES"/>
        </w:rPr>
        <w:t xml:space="preserve"> infracción de las condiciones establecidas en esta cláusula y en el artículo 215 de la Ley para proceder a la subcontratación, así como la falta de acreditación de la aptitud de la empresa subcontratista o de las circunstancias determinantes de la situación de emergencia o de las que hacen urgente la subcontratación son causa de resolución del contrato.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6 </w:t>
      </w:r>
      <w:proofErr w:type="gramStart"/>
      <w:r w:rsidRPr="007F3BAA">
        <w:rPr>
          <w:rFonts w:eastAsia="Times New Roman"/>
          <w:color w:val="000000"/>
          <w:szCs w:val="20"/>
          <w:lang w:val="es-ES"/>
        </w:rPr>
        <w:t>Las</w:t>
      </w:r>
      <w:proofErr w:type="gramEnd"/>
      <w:r w:rsidRPr="007F3BAA">
        <w:rPr>
          <w:rFonts w:eastAsia="Times New Roman"/>
          <w:color w:val="000000"/>
          <w:szCs w:val="20"/>
          <w:lang w:val="es-ES"/>
        </w:rPr>
        <w:t xml:space="preserve"> empresas subcontratistas quedan obligadas </w:t>
      </w:r>
      <w:r>
        <w:rPr>
          <w:rFonts w:eastAsia="Times New Roman"/>
          <w:color w:val="000000"/>
          <w:szCs w:val="20"/>
          <w:lang w:val="es-ES"/>
        </w:rPr>
        <w:t>solo</w:t>
      </w:r>
      <w:r w:rsidRPr="007F3BAA">
        <w:rPr>
          <w:rFonts w:eastAsia="Times New Roman"/>
          <w:color w:val="000000"/>
          <w:szCs w:val="20"/>
          <w:lang w:val="es-ES"/>
        </w:rPr>
        <w:t xml:space="preserve"> ante la empresa contratista principal que asumirá, por tanto, la total responsabilidad de la ejecución del contrato frente a la Administración, de conformidad con este pliego y con los términos del contrato, incluido el cumplimiento de las obligaciones en materia medioambiental, social o laboral a que se refiere la cláusula vigésimo novena de este pliego. El conocimiento que la Administración tenga los contratos suscritos o la autorización que otorgue no alteran la responsabilidad exclusiva del contratista principal.</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empresas subcontratistas no tienen acción directa ante la Administración contratante por las obligaciones contraídas con ellas por la empresa contratista, como consecuencia de la ejecución del contrato principal y de los subcontratos.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7 </w:t>
      </w:r>
      <w:proofErr w:type="gramStart"/>
      <w:r w:rsidRPr="007F3BAA">
        <w:rPr>
          <w:rFonts w:eastAsia="Times New Roman"/>
          <w:color w:val="000000"/>
          <w:szCs w:val="20"/>
          <w:lang w:val="es-ES"/>
        </w:rPr>
        <w:t>En</w:t>
      </w:r>
      <w:proofErr w:type="gramEnd"/>
      <w:r w:rsidRPr="007F3BAA">
        <w:rPr>
          <w:rFonts w:eastAsia="Times New Roman"/>
          <w:color w:val="000000"/>
          <w:szCs w:val="20"/>
          <w:lang w:val="es-ES"/>
        </w:rPr>
        <w:t xml:space="preserve"> ningún caso la empresa o las empresas contratistas pueden concertar la ejecución parcial del contrato con personas inhabilitadas para contratar de acuerdo con el ordenamiento jurídico o incursas en alguna de las causas de prohibición de contratar previstas en el artículo 71 de la LCSP.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8 </w:t>
      </w:r>
      <w:proofErr w:type="gramStart"/>
      <w:r w:rsidRPr="007F3BAA">
        <w:rPr>
          <w:rFonts w:eastAsia="Times New Roman"/>
          <w:color w:val="000000"/>
          <w:szCs w:val="20"/>
          <w:lang w:val="es-ES"/>
        </w:rPr>
        <w:t>El</w:t>
      </w:r>
      <w:proofErr w:type="gramEnd"/>
      <w:r w:rsidRPr="007F3BAA">
        <w:rPr>
          <w:rFonts w:eastAsia="Times New Roman"/>
          <w:color w:val="000000"/>
          <w:szCs w:val="20"/>
          <w:lang w:val="es-ES"/>
        </w:rPr>
        <w:t xml:space="preserve"> pago a las empresas subcontratistas </w:t>
      </w:r>
      <w:r>
        <w:rPr>
          <w:rFonts w:eastAsia="Times New Roman"/>
          <w:color w:val="000000"/>
          <w:szCs w:val="20"/>
          <w:lang w:val="es-ES"/>
        </w:rPr>
        <w:t>y a</w:t>
      </w:r>
      <w:r w:rsidRPr="007F3BAA">
        <w:rPr>
          <w:rFonts w:eastAsia="Times New Roman"/>
          <w:color w:val="000000"/>
          <w:szCs w:val="20"/>
          <w:lang w:val="es-ES"/>
        </w:rPr>
        <w:t xml:space="preserve"> las empresas suministradoras se regirá por lo dispuesto en los artículos 216 y 217 de la LCSP.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La Administración comprobará el cumplimiento estricto de pago a las empresas subcontratistas </w:t>
      </w:r>
      <w:r>
        <w:rPr>
          <w:rFonts w:eastAsia="Times New Roman"/>
          <w:color w:val="000000"/>
          <w:szCs w:val="20"/>
          <w:lang w:val="es-ES"/>
        </w:rPr>
        <w:t>y a</w:t>
      </w:r>
      <w:r w:rsidRPr="007F3BAA">
        <w:rPr>
          <w:rFonts w:eastAsia="Times New Roman"/>
          <w:color w:val="000000"/>
          <w:szCs w:val="20"/>
          <w:lang w:val="es-ES"/>
        </w:rPr>
        <w:t xml:space="preserve"> las empresas suministradoras por parte de la empresa contratista.</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A estos efectos, la empresa contratista deberá aportar, cuando se le solicite, relación detallada de las empresas subcontratistas o empresas suministradoras con especificación de las condiciones relacionadas con el plazo de pago y deberá presentar el justificante de cumplimiento del pago en plazo.</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34 </w:t>
      </w:r>
      <w:proofErr w:type="gramStart"/>
      <w:r w:rsidRPr="007F3BAA">
        <w:rPr>
          <w:rFonts w:eastAsia="Times New Roman"/>
          <w:b/>
          <w:bCs/>
          <w:color w:val="000000"/>
          <w:szCs w:val="20"/>
          <w:lang w:val="es-ES"/>
        </w:rPr>
        <w:t>Suspensión</w:t>
      </w:r>
      <w:proofErr w:type="gramEnd"/>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El órgano de contratación podrá acordar, por razones de interés público, la suspensión de la ejecución de los contratos basados del acuerdo marco. </w:t>
      </w:r>
      <w:proofErr w:type="gramStart"/>
      <w:r w:rsidRPr="007F3BAA">
        <w:rPr>
          <w:rFonts w:eastAsia="Times New Roman"/>
          <w:color w:val="000000"/>
          <w:szCs w:val="20"/>
          <w:lang w:val="es-ES"/>
        </w:rPr>
        <w:t>Igualmente</w:t>
      </w:r>
      <w:proofErr w:type="gramEnd"/>
      <w:r w:rsidRPr="007F3BAA">
        <w:rPr>
          <w:rFonts w:eastAsia="Times New Roman"/>
          <w:color w:val="000000"/>
          <w:szCs w:val="20"/>
          <w:lang w:val="es-ES"/>
        </w:rPr>
        <w:t xml:space="preserve"> el contratista podrá suspender la ejecución de los contratos basados del acuerdo marco si se diera la circunstancia señalada en el artículo 198.5 de la LCSP, con respecto a la demora en el pago superior a los cuatro meses.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Acordada la suspensión del acuerdo marco, los contratos basados firmados en virtud del mismo quedarán automáticamente en suspenso, si bien por razones de interés podrán continuar vigentes entretanto se levante la suspensión de la ejecución del contrato.</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Los efectos de la suspensión de los contratos basados del acuerdo marco se regirán por lo establecido en el artículo 208 de la LCSP, así como en los preceptos concordantes del RGLCAP.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35 </w:t>
      </w:r>
      <w:proofErr w:type="gramStart"/>
      <w:r w:rsidRPr="007F3BAA">
        <w:rPr>
          <w:rFonts w:eastAsia="Times New Roman"/>
          <w:b/>
          <w:bCs/>
          <w:color w:val="000000"/>
          <w:szCs w:val="20"/>
          <w:lang w:val="es-ES"/>
        </w:rPr>
        <w:t>Extinción</w:t>
      </w:r>
      <w:proofErr w:type="gramEnd"/>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Los contratos basados entenderán cumplidos por la empresa adjudicataria cuando, transcurrido su plazo de vigencia total más las prórrogas, en su caso, los suministros y servicios se hayan realizado, de acuerdo con los términos del acuerdo marco y los contratos basados, </w:t>
      </w:r>
      <w:r>
        <w:rPr>
          <w:rFonts w:eastAsia="Times New Roman"/>
          <w:color w:val="000000"/>
          <w:szCs w:val="20"/>
          <w:lang w:val="es-ES"/>
        </w:rPr>
        <w:t>y a</w:t>
      </w:r>
      <w:r w:rsidRPr="007F3BAA">
        <w:rPr>
          <w:rFonts w:eastAsia="Times New Roman"/>
          <w:color w:val="000000"/>
          <w:szCs w:val="20"/>
          <w:lang w:val="es-ES"/>
        </w:rPr>
        <w:t xml:space="preserve"> satisfacción de las unidades destinatarias.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Serán causas de extinción del acuerdo marco y los contratos basados las previstas en la LCSP y restante legislación que resulte de aplicación, esto como las recogidas en el presente pliego.</w:t>
      </w:r>
    </w:p>
    <w:p w:rsidR="00EB6AA6" w:rsidRPr="007F3BAA" w:rsidRDefault="00EB6AA6" w:rsidP="00EB6AA6">
      <w:pPr>
        <w:spacing w:after="24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36 </w:t>
      </w:r>
      <w:proofErr w:type="gramStart"/>
      <w:r w:rsidRPr="007F3BAA">
        <w:rPr>
          <w:rFonts w:eastAsia="Times New Roman"/>
          <w:b/>
          <w:bCs/>
          <w:color w:val="000000"/>
          <w:szCs w:val="20"/>
          <w:lang w:val="es-ES"/>
        </w:rPr>
        <w:t>Resolución</w:t>
      </w:r>
      <w:proofErr w:type="gramEnd"/>
      <w:r w:rsidRPr="007F3BAA">
        <w:rPr>
          <w:rFonts w:eastAsia="Times New Roman"/>
          <w:b/>
          <w:bCs/>
          <w:color w:val="000000"/>
          <w:szCs w:val="20"/>
          <w:lang w:val="es-ES"/>
        </w:rPr>
        <w:t>: causas y efectos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1 del acuerdo marco se resolverá para la empresa o empresas afectadas si concurre alguna de las causas que se prevén en los artículos 211, 306 y 313 de la LCSP y con la aplicación y los efectos señalados en los artículos 212, 213, 307 y 313 de la LCSP.</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Se consideran también como causas específicas de resolución del acuerdo marco, las siguientes: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left="426" w:right="70"/>
        <w:rPr>
          <w:rFonts w:ascii="Times New Roman" w:eastAsia="Times New Roman" w:hAnsi="Times New Roman"/>
          <w:lang w:val="es-ES"/>
        </w:rPr>
      </w:pPr>
      <w:r w:rsidRPr="007F3BAA">
        <w:rPr>
          <w:rFonts w:eastAsia="Times New Roman"/>
          <w:color w:val="000000"/>
          <w:szCs w:val="20"/>
          <w:lang w:val="es-ES"/>
        </w:rPr>
        <w:t>a) Incumplimiento o cumplimiento defectuoso por parte del contratista de las obligaciones establecidas con carácter preceptivo en el presente Pliego o en el resto de documentos contractuales y, especialmente, el incumplimiento de las prestaciones incluidas en su proposición.</w:t>
      </w:r>
    </w:p>
    <w:p w:rsidR="00EB6AA6" w:rsidRPr="007F3BAA" w:rsidRDefault="00EB6AA6" w:rsidP="00EB6AA6">
      <w:pPr>
        <w:ind w:left="426" w:right="70"/>
        <w:rPr>
          <w:rFonts w:ascii="Times New Roman" w:eastAsia="Times New Roman" w:hAnsi="Times New Roman"/>
          <w:lang w:val="es-ES"/>
        </w:rPr>
      </w:pPr>
      <w:r w:rsidRPr="007F3BAA">
        <w:rPr>
          <w:rFonts w:eastAsia="Times New Roman"/>
          <w:color w:val="000000"/>
          <w:szCs w:val="20"/>
          <w:lang w:val="es-ES"/>
        </w:rPr>
        <w:br/>
        <w:t>b) la falsedad o inexactitud de los datos y circunstancias presentadas por la empresa, entendiendo como incumplimiento imputable al contratista.</w:t>
      </w:r>
    </w:p>
    <w:p w:rsidR="00EB6AA6" w:rsidRPr="007F3BAA" w:rsidRDefault="00EB6AA6" w:rsidP="00EB6AA6">
      <w:pPr>
        <w:ind w:left="426" w:right="70"/>
        <w:rPr>
          <w:rFonts w:ascii="Times New Roman" w:eastAsia="Times New Roman" w:hAnsi="Times New Roman"/>
          <w:lang w:val="es-ES"/>
        </w:rPr>
      </w:pPr>
      <w:r w:rsidRPr="007F3BAA">
        <w:rPr>
          <w:rFonts w:eastAsia="Times New Roman"/>
          <w:color w:val="000000"/>
          <w:szCs w:val="20"/>
          <w:lang w:val="es-ES"/>
        </w:rPr>
        <w:br/>
        <w:t>c) la incursión del contratista, durante la vigencia del acuerdo marco, en alguna de las prohibiciones para contratar señaladas en la normativa vigente o en incompatibilidad, sin la obtención inmediata y la correspondiente compatibilidad.</w:t>
      </w:r>
    </w:p>
    <w:p w:rsidR="00EB6AA6" w:rsidRPr="007F3BAA" w:rsidRDefault="00EB6AA6" w:rsidP="00EB6AA6">
      <w:pPr>
        <w:rPr>
          <w:rFonts w:ascii="Times New Roman" w:eastAsia="Times New Roman" w:hAnsi="Times New Roman"/>
          <w:lang w:val="es-ES"/>
        </w:rPr>
      </w:pPr>
    </w:p>
    <w:p w:rsidR="00EB6AA6" w:rsidRPr="007F3BAA" w:rsidRDefault="00EB6AA6" w:rsidP="00EB6AA6">
      <w:pPr>
        <w:ind w:left="426" w:right="70"/>
        <w:rPr>
          <w:rFonts w:ascii="Times New Roman" w:eastAsia="Times New Roman" w:hAnsi="Times New Roman"/>
          <w:lang w:val="es-ES"/>
        </w:rPr>
      </w:pPr>
      <w:r w:rsidRPr="007F3BAA">
        <w:rPr>
          <w:rFonts w:eastAsia="Times New Roman"/>
          <w:color w:val="000000"/>
          <w:szCs w:val="20"/>
          <w:lang w:val="es-ES"/>
        </w:rPr>
        <w:t>d) la obstrucción a las facultades de supervisión e inspección.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left="426" w:right="70"/>
        <w:rPr>
          <w:rFonts w:ascii="Times New Roman" w:eastAsia="Times New Roman" w:hAnsi="Times New Roman"/>
          <w:lang w:val="es-ES"/>
        </w:rPr>
      </w:pPr>
      <w:r w:rsidRPr="007F3BAA">
        <w:rPr>
          <w:rFonts w:eastAsia="Times New Roman"/>
          <w:color w:val="000000"/>
          <w:szCs w:val="20"/>
          <w:lang w:val="es-ES"/>
        </w:rPr>
        <w:t>e) es causa específica de resolución del acuerdo marco del incumplimiento de las obligaciones previstas en relación con la prevención de riesgos laborales y subcontratación.</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br/>
        <w:t xml:space="preserve">El evento de cualquiera de estas causas, en los términos establecidos, facultará al Órgano de contratación para resolver el acuerdo marco, con la indemnización de daños y perjuicios y demás efectos que procedan de acuerdo con la normativa aplicable, pudiendo optar para la ejecución subsidiaria, realizando las obligaciones incumplidas o continuando la ejecución del acuerdo marco por sí mismo </w:t>
      </w:r>
      <w:r>
        <w:rPr>
          <w:rFonts w:eastAsia="Times New Roman"/>
          <w:color w:val="000000"/>
          <w:szCs w:val="20"/>
          <w:lang w:val="es-ES"/>
        </w:rPr>
        <w:t>o a</w:t>
      </w:r>
      <w:r w:rsidRPr="007F3BAA">
        <w:rPr>
          <w:rFonts w:eastAsia="Times New Roman"/>
          <w:color w:val="000000"/>
          <w:szCs w:val="20"/>
          <w:lang w:val="es-ES"/>
        </w:rPr>
        <w:t xml:space="preserve"> través de las personas o empresas que determine, a costa del contratista.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2 </w:t>
      </w:r>
      <w:proofErr w:type="gramStart"/>
      <w:r w:rsidRPr="007F3BAA">
        <w:rPr>
          <w:rFonts w:eastAsia="Times New Roman"/>
          <w:color w:val="000000"/>
          <w:szCs w:val="20"/>
          <w:lang w:val="es-ES"/>
        </w:rPr>
        <w:t>De</w:t>
      </w:r>
      <w:proofErr w:type="gramEnd"/>
      <w:r w:rsidRPr="007F3BAA">
        <w:rPr>
          <w:rFonts w:eastAsia="Times New Roman"/>
          <w:color w:val="000000"/>
          <w:szCs w:val="20"/>
          <w:lang w:val="es-ES"/>
        </w:rPr>
        <w:t xml:space="preserve"> acuerdo con el artículo 212.1 de la LCSP, la resolución del acuerdo marco y los contratos basados acordará por el órgano de contratación de oficio </w:t>
      </w:r>
      <w:r>
        <w:rPr>
          <w:rFonts w:eastAsia="Times New Roman"/>
          <w:color w:val="000000"/>
          <w:szCs w:val="20"/>
          <w:lang w:val="es-ES"/>
        </w:rPr>
        <w:t>o a</w:t>
      </w:r>
      <w:r w:rsidRPr="007F3BAA">
        <w:rPr>
          <w:rFonts w:eastAsia="Times New Roman"/>
          <w:color w:val="000000"/>
          <w:szCs w:val="20"/>
          <w:lang w:val="es-ES"/>
        </w:rPr>
        <w:t xml:space="preserve"> instancia del contratista.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3 </w:t>
      </w:r>
      <w:proofErr w:type="gramStart"/>
      <w:r w:rsidRPr="007F3BAA">
        <w:rPr>
          <w:rFonts w:eastAsia="Times New Roman"/>
          <w:color w:val="000000"/>
          <w:szCs w:val="20"/>
          <w:lang w:val="es-ES"/>
        </w:rPr>
        <w:t>El</w:t>
      </w:r>
      <w:proofErr w:type="gramEnd"/>
      <w:r w:rsidRPr="007F3BAA">
        <w:rPr>
          <w:rFonts w:eastAsia="Times New Roman"/>
          <w:color w:val="000000"/>
          <w:szCs w:val="20"/>
          <w:lang w:val="es-ES"/>
        </w:rPr>
        <w:t xml:space="preserve"> procedimiento para la resolución del acuerdo marco se realizará conforme a lo dispuesto en los artículos 2012, 213, 307 y 313 de la LCSP y 109 1013 del RGLCAP, con los efectos señalados en este articulado.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4 </w:t>
      </w:r>
      <w:proofErr w:type="gramStart"/>
      <w:r w:rsidRPr="007F3BAA">
        <w:rPr>
          <w:rFonts w:eastAsia="Times New Roman"/>
          <w:color w:val="000000"/>
          <w:szCs w:val="20"/>
          <w:lang w:val="es-ES"/>
        </w:rPr>
        <w:t>La</w:t>
      </w:r>
      <w:proofErr w:type="gramEnd"/>
      <w:r w:rsidRPr="007F3BAA">
        <w:rPr>
          <w:rFonts w:eastAsia="Times New Roman"/>
          <w:color w:val="000000"/>
          <w:szCs w:val="20"/>
          <w:lang w:val="es-ES"/>
        </w:rPr>
        <w:t xml:space="preserve"> resolución del acuerdo marco producirá los efectos que se señalan en los artículos 213, 307 y 313 de la LCSP y 109 a 113 del RGLCAP.</w:t>
      </w:r>
    </w:p>
    <w:p w:rsidR="00EB6AA6" w:rsidRPr="007F3BAA" w:rsidRDefault="00EB6AA6" w:rsidP="00EB6AA6">
      <w:pPr>
        <w:spacing w:before="120" w:after="120"/>
        <w:rPr>
          <w:rFonts w:ascii="Times New Roman" w:eastAsia="Times New Roman" w:hAnsi="Times New Roman"/>
          <w:lang w:val="es-ES"/>
        </w:rPr>
      </w:pPr>
      <w:r w:rsidRPr="007F3BAA">
        <w:rPr>
          <w:rFonts w:eastAsia="Times New Roman"/>
          <w:color w:val="000000"/>
          <w:szCs w:val="20"/>
          <w:lang w:val="es-ES"/>
        </w:rPr>
        <w:t>El contratista, en caso de resolución por incumplimiento que le sea atribuible, indemnizará al contratante por los daños y perjuicios ocasionados. La determinación de los daños y perjuicios, la decide el órgano de contratación y se motiva, entre otros factores, por los costes que haya ocasionado al contratante.</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39 </w:t>
      </w:r>
      <w:proofErr w:type="gramStart"/>
      <w:r w:rsidRPr="007F3BAA">
        <w:rPr>
          <w:rFonts w:eastAsia="Times New Roman"/>
          <w:b/>
          <w:bCs/>
          <w:color w:val="000000"/>
          <w:szCs w:val="20"/>
          <w:lang w:val="es-ES"/>
        </w:rPr>
        <w:t>Jurisdicción</w:t>
      </w:r>
      <w:proofErr w:type="gramEnd"/>
      <w:r w:rsidRPr="007F3BAA">
        <w:rPr>
          <w:rFonts w:eastAsia="Times New Roman"/>
          <w:b/>
          <w:bCs/>
          <w:color w:val="000000"/>
          <w:szCs w:val="20"/>
          <w:lang w:val="es-ES"/>
        </w:rPr>
        <w:t xml:space="preserve"> competente</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1 </w:t>
      </w:r>
      <w:proofErr w:type="gramStart"/>
      <w:r w:rsidRPr="007F3BAA">
        <w:rPr>
          <w:rFonts w:eastAsia="Times New Roman"/>
          <w:color w:val="000000"/>
          <w:szCs w:val="20"/>
          <w:lang w:val="es-ES"/>
        </w:rPr>
        <w:t>La</w:t>
      </w:r>
      <w:proofErr w:type="gramEnd"/>
      <w:r w:rsidRPr="007F3BAA">
        <w:rPr>
          <w:rFonts w:eastAsia="Times New Roman"/>
          <w:color w:val="000000"/>
          <w:szCs w:val="20"/>
          <w:lang w:val="es-ES"/>
        </w:rPr>
        <w:t xml:space="preserve"> jurisdicción contencioso-administrativa es la competente para resolver las cuestiones litigiosas relativas a la preparación y adjudicación de este acuerdo marco y los contratos que se basen.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2 </w:t>
      </w:r>
      <w:proofErr w:type="gramStart"/>
      <w:r w:rsidRPr="007F3BAA">
        <w:rPr>
          <w:rFonts w:eastAsia="Times New Roman"/>
          <w:color w:val="000000"/>
          <w:szCs w:val="20"/>
          <w:lang w:val="es-ES"/>
        </w:rPr>
        <w:t>En</w:t>
      </w:r>
      <w:proofErr w:type="gramEnd"/>
      <w:r w:rsidRPr="007F3BAA">
        <w:rPr>
          <w:rFonts w:eastAsia="Times New Roman"/>
          <w:color w:val="000000"/>
          <w:szCs w:val="20"/>
          <w:lang w:val="es-ES"/>
        </w:rPr>
        <w:t xml:space="preserve"> el caso de los contratos basados y en las cuestiones litigiosas surgidas entre las partes sobre la interpretación, cumplimiento, los efectos y la extinción, será competente la jurisdicción establecida en el artículo 27 de la LCSP.</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40 </w:t>
      </w:r>
      <w:proofErr w:type="gramStart"/>
      <w:r w:rsidRPr="007F3BAA">
        <w:rPr>
          <w:rFonts w:eastAsia="Times New Roman"/>
          <w:b/>
          <w:bCs/>
          <w:color w:val="000000"/>
          <w:szCs w:val="20"/>
          <w:lang w:val="es-ES"/>
        </w:rPr>
        <w:t>Régimen</w:t>
      </w:r>
      <w:proofErr w:type="gramEnd"/>
      <w:r w:rsidRPr="007F3BAA">
        <w:rPr>
          <w:rFonts w:eastAsia="Times New Roman"/>
          <w:b/>
          <w:bCs/>
          <w:color w:val="000000"/>
          <w:szCs w:val="20"/>
          <w:lang w:val="es-ES"/>
        </w:rPr>
        <w:t xml:space="preserve"> de recursos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1 </w:t>
      </w:r>
      <w:proofErr w:type="gramStart"/>
      <w:r w:rsidRPr="007F3BAA">
        <w:rPr>
          <w:rFonts w:eastAsia="Times New Roman"/>
          <w:color w:val="000000"/>
          <w:szCs w:val="20"/>
          <w:lang w:val="es-ES"/>
        </w:rPr>
        <w:t>El</w:t>
      </w:r>
      <w:proofErr w:type="gramEnd"/>
      <w:r w:rsidRPr="007F3BAA">
        <w:rPr>
          <w:rFonts w:eastAsia="Times New Roman"/>
          <w:color w:val="000000"/>
          <w:szCs w:val="20"/>
          <w:lang w:val="es-ES"/>
        </w:rPr>
        <w:t xml:space="preserve"> órgano administrativo contratante resuelve las cuestiones que surjan sobre la interpretación, cumplimiento, la modificación y la resolución de este acuerdo marco. Sus acuerdos ponen fin a la vía administrativa.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2. Contra los anuncios, los pliegos, otros documentos contractuales, los acuerdos de adjudicación, y contra los actos de trámite que decidan directa o indirectamente sobre la adjudicación, o actos de trámite que determinen la imposibilidad de continuar el procedimiento, o actos de trámite que produzcan indefensión o perjuicio irreparable a los interesados, independientemente de la inmediata ejecutividad del acto impugnado, los interesados podrán interponer recurso contencioso administrativo ante los juzgados contenciosos administrativos de Barcelona en el plazo de 2 meses a contar desde el día siguiente de la notificación del acto impugnado, de conformidad con lo establecido en la Ley 29/1998, de 13 de julio, reguladora de la jurisdicción contencioso administrativa.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3 </w:t>
      </w:r>
      <w:proofErr w:type="gramStart"/>
      <w:r w:rsidRPr="007F3BAA">
        <w:rPr>
          <w:rFonts w:eastAsia="Times New Roman"/>
          <w:color w:val="000000"/>
          <w:szCs w:val="20"/>
          <w:lang w:val="es-ES"/>
        </w:rPr>
        <w:t>Previamente</w:t>
      </w:r>
      <w:proofErr w:type="gramEnd"/>
      <w:r w:rsidRPr="007F3BAA">
        <w:rPr>
          <w:rFonts w:eastAsia="Times New Roman"/>
          <w:color w:val="000000"/>
          <w:szCs w:val="20"/>
          <w:lang w:val="es-ES"/>
        </w:rPr>
        <w:t xml:space="preserve"> a la vía judicial, y de acuerdo con el art. 44 y siguientes de la LCSP, los interesados podrán optar por interponer un recurso especial, en el plazo de 15 días hábiles a contar desde el día siguiente en que se remita la notificación del acto impugnado. </w:t>
      </w:r>
      <w:r>
        <w:rPr>
          <w:rFonts w:eastAsia="Times New Roman"/>
          <w:color w:val="000000"/>
          <w:szCs w:val="20"/>
          <w:lang w:val="es-ES"/>
        </w:rPr>
        <w:t>Solo</w:t>
      </w:r>
      <w:r w:rsidRPr="007F3BAA">
        <w:rPr>
          <w:rFonts w:eastAsia="Times New Roman"/>
          <w:color w:val="000000"/>
          <w:szCs w:val="20"/>
          <w:lang w:val="es-ES"/>
        </w:rPr>
        <w:t xml:space="preserve"> si el acto recurrido es el de adjudicación, quedando en suspenso la tramitación del expediente de contratación. Hasta que no recaiga resolución expresa o presunta del recurso especial, los interesados pueden solicitar la adopción de medidas provisionales de conformidad con lo establecido en el art. 49 de la LCSP.</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4 </w:t>
      </w:r>
      <w:r w:rsidRPr="007F3BAA">
        <w:rPr>
          <w:rFonts w:eastAsia="Times New Roman"/>
          <w:b/>
          <w:bCs/>
          <w:color w:val="000000"/>
          <w:szCs w:val="20"/>
          <w:lang w:val="es-ES"/>
        </w:rPr>
        <w:t>El régimen de recursos en los contratos basados</w:t>
      </w:r>
      <w:r w:rsidRPr="007F3BAA">
        <w:rPr>
          <w:rFonts w:eastAsia="Times New Roman"/>
          <w:color w:val="000000"/>
          <w:szCs w:val="20"/>
          <w:lang w:val="es-ES"/>
        </w:rPr>
        <w:t xml:space="preserve"> dependerá del valor estimado del contrato, así podrán ser objeto de recurso especial, según lo previsto en el art. 44 y </w:t>
      </w:r>
      <w:proofErr w:type="spellStart"/>
      <w:r w:rsidRPr="007F3BAA">
        <w:rPr>
          <w:rFonts w:eastAsia="Times New Roman"/>
          <w:color w:val="000000"/>
          <w:szCs w:val="20"/>
          <w:lang w:val="es-ES"/>
        </w:rPr>
        <w:t>ss</w:t>
      </w:r>
      <w:proofErr w:type="spellEnd"/>
      <w:r w:rsidRPr="007F3BAA">
        <w:rPr>
          <w:rFonts w:eastAsia="Times New Roman"/>
          <w:color w:val="000000"/>
          <w:szCs w:val="20"/>
          <w:lang w:val="es-ES"/>
        </w:rPr>
        <w:t xml:space="preserve"> de la LCSP, en importes superiores a 100.000 euros, o bien de recurso de reposición, a interponer en el plazo de un mes a contar desde el día siguiente a la notificación del acto impugnado, en base a la establecido en la Ley 39/2015, de 1 de octubre, del Procedimiento administrativo común de las administraciones públicas, en contratos iguales o inferiores a 100.000 euros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xml:space="preserve">Interpuesto dicho recurso, en ningún caso se suspenderá la ejecución </w:t>
      </w:r>
      <w:proofErr w:type="gramStart"/>
      <w:r w:rsidRPr="007F3BAA">
        <w:rPr>
          <w:rFonts w:eastAsia="Times New Roman"/>
          <w:color w:val="000000"/>
          <w:szCs w:val="20"/>
          <w:lang w:val="es-ES"/>
        </w:rPr>
        <w:t>de la acto impugnado</w:t>
      </w:r>
      <w:proofErr w:type="gramEnd"/>
      <w:r w:rsidRPr="007F3BAA">
        <w:rPr>
          <w:rFonts w:eastAsia="Times New Roman"/>
          <w:color w:val="000000"/>
          <w:szCs w:val="20"/>
          <w:lang w:val="es-ES"/>
        </w:rPr>
        <w:t>. Hasta que no recaiga resolución expresa o presunta del recurso de reposición no se podrá interponer el recurso contencioso administrativo. </w:t>
      </w:r>
    </w:p>
    <w:p w:rsidR="00EB6AA6" w:rsidRPr="007F3BAA" w:rsidRDefault="00EB6AA6" w:rsidP="00EB6AA6">
      <w:pPr>
        <w:spacing w:after="240"/>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 xml:space="preserve">41 </w:t>
      </w:r>
      <w:proofErr w:type="gramStart"/>
      <w:r w:rsidRPr="007F3BAA">
        <w:rPr>
          <w:rFonts w:eastAsia="Times New Roman"/>
          <w:b/>
          <w:bCs/>
          <w:color w:val="000000"/>
          <w:szCs w:val="20"/>
          <w:lang w:val="es-ES"/>
        </w:rPr>
        <w:t>Medidas</w:t>
      </w:r>
      <w:proofErr w:type="gramEnd"/>
      <w:r w:rsidRPr="007F3BAA">
        <w:rPr>
          <w:rFonts w:eastAsia="Times New Roman"/>
          <w:b/>
          <w:bCs/>
          <w:color w:val="000000"/>
          <w:szCs w:val="20"/>
          <w:lang w:val="es-ES"/>
        </w:rPr>
        <w:t xml:space="preserve"> provisionales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Antes de interponer el recurso especial en materia de contratación las personas legitimadas para interponerlo podrán solicitar ante el Tribunal Catalán de Contratos del Sector Público la adopción de medidas provisionales, de conformidad con lo establecido en el artículo 49 de la LCSP y el Real decreto 814/2015, de 11 de septiembre.</w:t>
      </w:r>
    </w:p>
    <w:p w:rsidR="00EB6AA6" w:rsidRPr="007F3BAA" w:rsidRDefault="00EB6AA6" w:rsidP="00EB6AA6">
      <w:pPr>
        <w:spacing w:after="240"/>
        <w:rPr>
          <w:rFonts w:ascii="Times New Roman" w:eastAsia="Times New Roman" w:hAnsi="Times New Roman"/>
          <w:lang w:val="es-ES"/>
        </w:rPr>
      </w:pPr>
      <w:r w:rsidRPr="007F3BAA">
        <w:rPr>
          <w:rFonts w:ascii="Times New Roman" w:eastAsia="Times New Roman" w:hAnsi="Times New Roman"/>
          <w:lang w:val="es-ES"/>
        </w:rPr>
        <w:br/>
      </w:r>
      <w:r w:rsidRPr="007F3BAA">
        <w:rPr>
          <w:rFonts w:ascii="Times New Roman" w:eastAsia="Times New Roman" w:hAnsi="Times New Roman"/>
          <w:lang w:val="es-ES"/>
        </w:rPr>
        <w:br/>
      </w:r>
      <w:r w:rsidRPr="007F3BAA">
        <w:rPr>
          <w:rFonts w:ascii="Times New Roman" w:eastAsia="Times New Roman" w:hAnsi="Times New Roman"/>
          <w:lang w:val="es-ES"/>
        </w:rPr>
        <w:br/>
      </w:r>
      <w:r w:rsidRPr="007F3BAA">
        <w:rPr>
          <w:rFonts w:ascii="Times New Roman" w:eastAsia="Times New Roman" w:hAnsi="Times New Roman"/>
          <w:lang w:val="es-ES"/>
        </w:rPr>
        <w:br/>
      </w:r>
    </w:p>
    <w:p w:rsidR="00EB6AA6" w:rsidRDefault="00EB6AA6">
      <w:pPr>
        <w:rPr>
          <w:rFonts w:eastAsia="Times New Roman"/>
          <w:b/>
          <w:bCs/>
          <w:color w:val="000000"/>
          <w:szCs w:val="20"/>
          <w:lang w:val="es-ES"/>
        </w:rPr>
      </w:pPr>
      <w:r>
        <w:rPr>
          <w:rFonts w:eastAsia="Times New Roman"/>
          <w:b/>
          <w:bCs/>
          <w:color w:val="000000"/>
          <w:szCs w:val="20"/>
          <w:lang w:val="es-ES"/>
        </w:rPr>
        <w:br w:type="page"/>
      </w:r>
    </w:p>
    <w:p w:rsidR="00EB6AA6" w:rsidRPr="007F3BAA" w:rsidRDefault="00EB6AA6" w:rsidP="00EB6AA6">
      <w:pPr>
        <w:rPr>
          <w:rFonts w:ascii="Times New Roman" w:eastAsia="Times New Roman" w:hAnsi="Times New Roman"/>
          <w:lang w:val="es-ES"/>
        </w:rPr>
      </w:pPr>
      <w:r w:rsidRPr="007F3BAA">
        <w:rPr>
          <w:rFonts w:eastAsia="Times New Roman"/>
          <w:b/>
          <w:bCs/>
          <w:color w:val="000000"/>
          <w:szCs w:val="20"/>
          <w:lang w:val="es-ES"/>
        </w:rPr>
        <w:t>EXPEDIENTE 2021/38</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ANEXO 1</w:t>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r>
      <w:r w:rsidRPr="007F3BAA">
        <w:rPr>
          <w:rFonts w:eastAsia="Times New Roman"/>
          <w:b/>
          <w:bCs/>
          <w:color w:val="000000"/>
          <w:szCs w:val="20"/>
          <w:lang w:val="es-ES"/>
        </w:rPr>
        <w:tab/>
        <w:t>SOBRE A</w:t>
      </w:r>
    </w:p>
    <w:p w:rsidR="00EB6AA6" w:rsidRPr="007F3BAA" w:rsidRDefault="00EB6AA6" w:rsidP="00EB6AA6">
      <w:pPr>
        <w:rPr>
          <w:rFonts w:ascii="Times New Roman" w:eastAsia="Times New Roman" w:hAnsi="Times New Roman"/>
          <w:lang w:val="es-ES"/>
        </w:rPr>
      </w:pPr>
    </w:p>
    <w:p w:rsidR="00EB6AA6" w:rsidRPr="007F3BAA" w:rsidRDefault="00EB6AA6" w:rsidP="00EB6AA6">
      <w:pPr>
        <w:pBdr>
          <w:top w:val="single" w:sz="4" w:space="1" w:color="000000"/>
          <w:left w:val="single" w:sz="4" w:space="4" w:color="000000"/>
          <w:bottom w:val="single" w:sz="4" w:space="1" w:color="000000"/>
          <w:right w:val="single" w:sz="4" w:space="4" w:color="000000"/>
        </w:pBdr>
        <w:ind w:left="180" w:right="70"/>
        <w:jc w:val="center"/>
        <w:rPr>
          <w:rFonts w:ascii="Times New Roman" w:eastAsia="Times New Roman" w:hAnsi="Times New Roman"/>
          <w:lang w:val="es-ES"/>
        </w:rPr>
      </w:pPr>
      <w:r w:rsidRPr="007F3BAA">
        <w:rPr>
          <w:rFonts w:eastAsia="Times New Roman"/>
          <w:b/>
          <w:bCs/>
          <w:i/>
          <w:iCs/>
          <w:color w:val="000000"/>
          <w:szCs w:val="20"/>
          <w:lang w:val="es-ES"/>
        </w:rPr>
        <w:t>FORMULARIO DE DATOS DE LA EMPRESA</w:t>
      </w:r>
    </w:p>
    <w:p w:rsidR="00EB6AA6" w:rsidRPr="007F3BAA" w:rsidRDefault="00EB6AA6" w:rsidP="00EB6AA6">
      <w:pPr>
        <w:rPr>
          <w:rFonts w:ascii="Times New Roman" w:eastAsia="Times New Roman" w:hAnsi="Times New Roman"/>
          <w:lang w:val="es-ES"/>
        </w:rPr>
      </w:pPr>
    </w:p>
    <w:p w:rsidR="00EB6AA6" w:rsidRPr="007F3BAA" w:rsidRDefault="00EB6AA6" w:rsidP="00EB6AA6">
      <w:pPr>
        <w:pBdr>
          <w:bottom w:val="single" w:sz="12" w:space="1" w:color="000000"/>
        </w:pBdr>
        <w:ind w:right="70"/>
        <w:rPr>
          <w:rFonts w:ascii="Times New Roman" w:eastAsia="Times New Roman" w:hAnsi="Times New Roman"/>
          <w:lang w:val="es-ES"/>
        </w:rPr>
      </w:pPr>
      <w:r w:rsidRPr="007F3BAA">
        <w:rPr>
          <w:rFonts w:eastAsia="Times New Roman"/>
          <w:b/>
          <w:bCs/>
          <w:color w:val="000000"/>
          <w:sz w:val="18"/>
          <w:szCs w:val="18"/>
          <w:lang w:val="es-ES"/>
        </w:rPr>
        <w:t>Datos de la empresa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Denominación social</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Nombre comercial</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NIF</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Dirección de Internet</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Domicilio social (dirección, población y CP)</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Teléfono empresa: </w:t>
      </w:r>
    </w:p>
    <w:p w:rsidR="00EB6AA6" w:rsidRPr="007F3BAA" w:rsidRDefault="00EB6AA6" w:rsidP="00EB6AA6">
      <w:pPr>
        <w:rPr>
          <w:rFonts w:ascii="Times New Roman" w:eastAsia="Times New Roman" w:hAnsi="Times New Roman"/>
          <w:lang w:val="es-ES"/>
        </w:rPr>
      </w:pPr>
    </w:p>
    <w:p w:rsidR="00EB6AA6" w:rsidRPr="007F3BAA" w:rsidRDefault="00EB6AA6" w:rsidP="00EB6AA6">
      <w:pPr>
        <w:pBdr>
          <w:bottom w:val="single" w:sz="12" w:space="1" w:color="000000"/>
        </w:pBdr>
        <w:ind w:right="70"/>
        <w:rPr>
          <w:rFonts w:ascii="Times New Roman" w:eastAsia="Times New Roman" w:hAnsi="Times New Roman"/>
          <w:lang w:val="es-ES"/>
        </w:rPr>
      </w:pPr>
      <w:r w:rsidRPr="007F3BAA">
        <w:rPr>
          <w:rFonts w:eastAsia="Times New Roman"/>
          <w:b/>
          <w:bCs/>
          <w:color w:val="000000"/>
          <w:sz w:val="18"/>
          <w:szCs w:val="18"/>
          <w:lang w:val="es-ES"/>
        </w:rPr>
        <w:t>Datos del</w:t>
      </w:r>
      <w:r>
        <w:rPr>
          <w:rFonts w:eastAsia="Times New Roman"/>
          <w:b/>
          <w:bCs/>
          <w:color w:val="000000"/>
          <w:sz w:val="18"/>
          <w:szCs w:val="18"/>
          <w:lang w:val="es-ES"/>
        </w:rPr>
        <w:t>/</w:t>
      </w:r>
      <w:proofErr w:type="gramStart"/>
      <w:r w:rsidRPr="007F3BAA">
        <w:rPr>
          <w:rFonts w:eastAsia="Times New Roman"/>
          <w:b/>
          <w:bCs/>
          <w:color w:val="000000"/>
          <w:sz w:val="18"/>
          <w:szCs w:val="18"/>
          <w:lang w:val="es-ES"/>
        </w:rPr>
        <w:t>los representante</w:t>
      </w:r>
      <w:proofErr w:type="gramEnd"/>
      <w:r>
        <w:rPr>
          <w:rFonts w:eastAsia="Times New Roman"/>
          <w:b/>
          <w:bCs/>
          <w:color w:val="000000"/>
          <w:sz w:val="18"/>
          <w:szCs w:val="18"/>
          <w:lang w:val="es-ES"/>
        </w:rPr>
        <w:t>/</w:t>
      </w:r>
      <w:r w:rsidRPr="007F3BAA">
        <w:rPr>
          <w:rFonts w:eastAsia="Times New Roman"/>
          <w:b/>
          <w:bCs/>
          <w:color w:val="000000"/>
          <w:sz w:val="18"/>
          <w:szCs w:val="18"/>
          <w:lang w:val="es-ES"/>
        </w:rPr>
        <w:t>sonido apoderado</w:t>
      </w:r>
      <w:r>
        <w:rPr>
          <w:rFonts w:eastAsia="Times New Roman"/>
          <w:b/>
          <w:bCs/>
          <w:color w:val="000000"/>
          <w:sz w:val="18"/>
          <w:szCs w:val="18"/>
          <w:lang w:val="es-ES"/>
        </w:rPr>
        <w:t>/</w:t>
      </w:r>
      <w:r w:rsidRPr="007F3BAA">
        <w:rPr>
          <w:rFonts w:eastAsia="Times New Roman"/>
          <w:b/>
          <w:bCs/>
          <w:color w:val="000000"/>
          <w:sz w:val="18"/>
          <w:szCs w:val="18"/>
          <w:lang w:val="es-ES"/>
        </w:rPr>
        <w:t>s </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Nombre y apellidos</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NIF</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Teléfono móvil</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Dirección electrónica</w:t>
      </w:r>
    </w:p>
    <w:p w:rsidR="00EB6AA6" w:rsidRPr="007F3BAA" w:rsidRDefault="00EB6AA6" w:rsidP="00EB6AA6">
      <w:pPr>
        <w:rPr>
          <w:rFonts w:ascii="Times New Roman" w:eastAsia="Times New Roman" w:hAnsi="Times New Roman"/>
          <w:lang w:val="es-ES"/>
        </w:rPr>
      </w:pPr>
    </w:p>
    <w:p w:rsidR="00EB6AA6" w:rsidRPr="007F3BAA" w:rsidRDefault="00EB6AA6" w:rsidP="00EB6AA6">
      <w:pPr>
        <w:pBdr>
          <w:bottom w:val="single" w:sz="12" w:space="1" w:color="000000"/>
        </w:pBdr>
        <w:ind w:right="70"/>
        <w:rPr>
          <w:rFonts w:ascii="Times New Roman" w:eastAsia="Times New Roman" w:hAnsi="Times New Roman"/>
          <w:lang w:val="es-ES"/>
        </w:rPr>
      </w:pPr>
      <w:r w:rsidRPr="007F3BAA">
        <w:rPr>
          <w:rFonts w:eastAsia="Times New Roman"/>
          <w:b/>
          <w:bCs/>
          <w:color w:val="000000"/>
          <w:sz w:val="18"/>
          <w:szCs w:val="18"/>
          <w:lang w:val="es-ES"/>
        </w:rPr>
        <w:t>Datos del documento donde consta el otorgamiento de facultades (escritura pública notarial</w:t>
      </w:r>
      <w:r>
        <w:rPr>
          <w:rFonts w:eastAsia="Times New Roman"/>
          <w:b/>
          <w:bCs/>
          <w:color w:val="000000"/>
          <w:sz w:val="18"/>
          <w:szCs w:val="18"/>
          <w:lang w:val="es-ES"/>
        </w:rPr>
        <w:t>.</w:t>
      </w:r>
      <w:r w:rsidRPr="007F3BAA">
        <w:rPr>
          <w:rFonts w:eastAsia="Times New Roman"/>
          <w:b/>
          <w:bCs/>
          <w:color w:val="000000"/>
          <w:sz w:val="18"/>
          <w:szCs w:val="18"/>
          <w:lang w:val="es-ES"/>
        </w:rPr>
        <w:t>..)</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Fecha del documento</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Plazo de vigencia de las facultades</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Número de protocolo</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Notario</w:t>
      </w:r>
      <w:r>
        <w:rPr>
          <w:rFonts w:eastAsia="Times New Roman"/>
          <w:color w:val="000000"/>
          <w:sz w:val="18"/>
          <w:szCs w:val="18"/>
          <w:lang w:val="es-ES"/>
        </w:rPr>
        <w:t>/</w:t>
      </w:r>
      <w:r w:rsidRPr="007F3BAA">
        <w:rPr>
          <w:rFonts w:eastAsia="Times New Roman"/>
          <w:color w:val="000000"/>
          <w:sz w:val="18"/>
          <w:szCs w:val="18"/>
          <w:lang w:val="es-ES"/>
        </w:rPr>
        <w:t>a</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Colegio notarial</w:t>
      </w:r>
    </w:p>
    <w:p w:rsidR="00EB6AA6" w:rsidRPr="007F3BAA" w:rsidRDefault="00EB6AA6" w:rsidP="00EB6AA6">
      <w:pPr>
        <w:rPr>
          <w:rFonts w:ascii="Times New Roman" w:eastAsia="Times New Roman" w:hAnsi="Times New Roman"/>
          <w:lang w:val="es-ES"/>
        </w:rPr>
      </w:pPr>
    </w:p>
    <w:p w:rsidR="00EB6AA6" w:rsidRPr="007F3BAA" w:rsidRDefault="00EB6AA6" w:rsidP="00EB6AA6">
      <w:pPr>
        <w:pBdr>
          <w:bottom w:val="single" w:sz="12" w:space="1" w:color="000000"/>
        </w:pBdr>
        <w:ind w:right="70"/>
        <w:rPr>
          <w:rFonts w:ascii="Times New Roman" w:eastAsia="Times New Roman" w:hAnsi="Times New Roman"/>
          <w:lang w:val="es-ES"/>
        </w:rPr>
      </w:pPr>
      <w:r w:rsidRPr="007F3BAA">
        <w:rPr>
          <w:rFonts w:eastAsia="Times New Roman"/>
          <w:b/>
          <w:bCs/>
          <w:color w:val="000000"/>
          <w:sz w:val="18"/>
          <w:szCs w:val="18"/>
          <w:lang w:val="es-ES"/>
        </w:rPr>
        <w:t>Datos del</w:t>
      </w:r>
      <w:r>
        <w:rPr>
          <w:rFonts w:eastAsia="Times New Roman"/>
          <w:b/>
          <w:bCs/>
          <w:color w:val="000000"/>
          <w:sz w:val="18"/>
          <w:szCs w:val="18"/>
          <w:lang w:val="es-ES"/>
        </w:rPr>
        <w:t>/</w:t>
      </w:r>
      <w:r w:rsidRPr="007F3BAA">
        <w:rPr>
          <w:rFonts w:eastAsia="Times New Roman"/>
          <w:b/>
          <w:bCs/>
          <w:color w:val="000000"/>
          <w:sz w:val="18"/>
          <w:szCs w:val="18"/>
          <w:lang w:val="es-ES"/>
        </w:rPr>
        <w:t>interlocutores</w:t>
      </w:r>
      <w:r>
        <w:rPr>
          <w:rFonts w:eastAsia="Times New Roman"/>
          <w:b/>
          <w:bCs/>
          <w:color w:val="000000"/>
          <w:sz w:val="18"/>
          <w:szCs w:val="18"/>
          <w:lang w:val="es-ES"/>
        </w:rPr>
        <w:t>/</w:t>
      </w:r>
      <w:r w:rsidRPr="007F3BAA">
        <w:rPr>
          <w:rFonts w:eastAsia="Times New Roman"/>
          <w:b/>
          <w:bCs/>
          <w:color w:val="000000"/>
          <w:sz w:val="18"/>
          <w:szCs w:val="18"/>
          <w:lang w:val="es-ES"/>
        </w:rPr>
        <w:t>as</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en caso de que la empresa quiera identificar otras personas, diferentes a la del representante o apoderado, a fin de relacionarse con la Administración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Nombre y apellidos</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NIF</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Teléfono móvil</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Dirección electrónica</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 w:val="18"/>
          <w:szCs w:val="18"/>
          <w:lang w:val="es-ES"/>
        </w:rPr>
        <w:t>Cargo en la empresa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b/>
          <w:bCs/>
          <w:color w:val="000000"/>
          <w:szCs w:val="20"/>
          <w:lang w:val="es-ES"/>
        </w:rPr>
        <w:t>Autorización o comunicación para recibir notificaciones electrónicas</w:t>
      </w:r>
    </w:p>
    <w:p w:rsidR="00EB6AA6" w:rsidRPr="007F3BAA" w:rsidRDefault="00EB6AA6" w:rsidP="00EB6AA6">
      <w:pPr>
        <w:pBdr>
          <w:bottom w:val="single" w:sz="18" w:space="1" w:color="000000"/>
        </w:pBdr>
        <w:ind w:right="70"/>
        <w:rPr>
          <w:rFonts w:ascii="Times New Roman" w:eastAsia="Times New Roman" w:hAnsi="Times New Roman"/>
          <w:lang w:val="es-ES"/>
        </w:rPr>
      </w:pPr>
      <w:r w:rsidRPr="007F3BAA">
        <w:rPr>
          <w:rFonts w:ascii="Times New Roman" w:eastAsia="Times New Roman" w:hAnsi="Times New Roman"/>
          <w:lang w:val="es-ES"/>
        </w:rPr>
        <w:t> </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 Soy persona física y acepto recibir notificaciones electrónicas de los actos administrativos relacionados con la licitación.</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Las personas jurídicas están obligadas a recibir las notificaciones electrónicamente de acuerdo con el art. 14.2 de la Ley 39/2015, de 1 de octubre, del procedimiento administrativo común de las administraciones públicas.</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___________________________________________________________________________</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Indicar el nombre de la persona física o jurídica y el NIF</w:t>
      </w:r>
      <w:r>
        <w:rPr>
          <w:rFonts w:eastAsia="Times New Roman"/>
          <w:color w:val="000000"/>
          <w:szCs w:val="20"/>
          <w:lang w:val="es-ES"/>
        </w:rPr>
        <w:t>/</w:t>
      </w:r>
      <w:r w:rsidRPr="007F3BAA">
        <w:rPr>
          <w:rFonts w:eastAsia="Times New Roman"/>
          <w:color w:val="000000"/>
          <w:szCs w:val="20"/>
          <w:lang w:val="es-ES"/>
        </w:rPr>
        <w:t>DNI para recibir y consultar las notificaciones, indique, asimismo, la dirección electrónica donde desea recibir los avisos de nuestras notificaciones.</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Nombre y apellidos de la persona física o nombre de la persona jurídica NIF</w:t>
      </w:r>
      <w:r>
        <w:rPr>
          <w:rFonts w:eastAsia="Times New Roman"/>
          <w:color w:val="000000"/>
          <w:szCs w:val="20"/>
          <w:lang w:val="es-ES"/>
        </w:rPr>
        <w:t>/</w:t>
      </w:r>
      <w:r w:rsidRPr="007F3BAA">
        <w:rPr>
          <w:rFonts w:eastAsia="Times New Roman"/>
          <w:color w:val="000000"/>
          <w:szCs w:val="20"/>
          <w:lang w:val="es-ES"/>
        </w:rPr>
        <w:t>NIE</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___________________________________________________________________________</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Correo electrónico a la que enviar el aviso de la notificación electrónica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___________________________________________________________________________</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Población Fecha</w:t>
      </w:r>
    </w:p>
    <w:p w:rsidR="00EB6AA6" w:rsidRPr="007F3BAA" w:rsidRDefault="00EB6AA6" w:rsidP="00EB6AA6">
      <w:pPr>
        <w:rPr>
          <w:rFonts w:ascii="Times New Roman" w:eastAsia="Times New Roman" w:hAnsi="Times New Roman"/>
          <w:lang w:val="es-ES"/>
        </w:rPr>
      </w:pP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___________________________________________________________________________</w:t>
      </w:r>
    </w:p>
    <w:p w:rsidR="00EB6AA6" w:rsidRPr="007F3BAA" w:rsidRDefault="00EB6AA6" w:rsidP="00EB6AA6">
      <w:pPr>
        <w:spacing w:after="240"/>
        <w:rPr>
          <w:rFonts w:ascii="Times New Roman" w:eastAsia="Times New Roman" w:hAnsi="Times New Roman"/>
          <w:lang w:val="es-ES"/>
        </w:rPr>
      </w:pPr>
      <w:r w:rsidRPr="007F3BAA">
        <w:rPr>
          <w:rFonts w:ascii="Times New Roman" w:eastAsia="Times New Roman" w:hAnsi="Times New Roman"/>
          <w:lang w:val="es-ES"/>
        </w:rPr>
        <w:br/>
      </w:r>
      <w:r w:rsidRPr="007F3BAA">
        <w:rPr>
          <w:rFonts w:ascii="Times New Roman" w:eastAsia="Times New Roman" w:hAnsi="Times New Roman"/>
          <w:lang w:val="es-ES"/>
        </w:rPr>
        <w:br/>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Y para que así conste firmo esta declaración en</w:t>
      </w:r>
      <w:r>
        <w:rPr>
          <w:rFonts w:eastAsia="Times New Roman"/>
          <w:color w:val="000000"/>
          <w:szCs w:val="20"/>
          <w:lang w:val="es-ES"/>
        </w:rPr>
        <w:t xml:space="preserve"> </w:t>
      </w:r>
    </w:p>
    <w:p w:rsidR="00EB6AA6" w:rsidRPr="007F3BAA" w:rsidRDefault="00EB6AA6" w:rsidP="00EB6AA6">
      <w:pPr>
        <w:spacing w:after="240"/>
        <w:rPr>
          <w:rFonts w:ascii="Times New Roman" w:eastAsia="Times New Roman" w:hAnsi="Times New Roman"/>
          <w:lang w:val="es-ES"/>
        </w:rPr>
      </w:pPr>
      <w:r w:rsidRPr="007F3BAA">
        <w:rPr>
          <w:rFonts w:ascii="Times New Roman" w:eastAsia="Times New Roman" w:hAnsi="Times New Roman"/>
          <w:lang w:val="es-ES"/>
        </w:rPr>
        <w:br/>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Nombre y apellidos:</w:t>
      </w:r>
      <w:r>
        <w:rPr>
          <w:rFonts w:eastAsia="Times New Roman"/>
          <w:color w:val="000000"/>
          <w:szCs w:val="20"/>
          <w:lang w:val="es-ES"/>
        </w:rPr>
        <w:t xml:space="preserve"> .</w:t>
      </w:r>
      <w:r w:rsidRPr="007F3BAA">
        <w:rPr>
          <w:rFonts w:eastAsia="Times New Roman"/>
          <w:color w:val="000000"/>
          <w:szCs w:val="20"/>
          <w:lang w:val="es-ES"/>
        </w:rPr>
        <w:t>..</w:t>
      </w:r>
      <w:r>
        <w:rPr>
          <w:rFonts w:eastAsia="Times New Roman"/>
          <w:color w:val="000000"/>
          <w:szCs w:val="20"/>
          <w:lang w:val="es-ES"/>
        </w:rPr>
        <w:t>.</w:t>
      </w:r>
      <w:r w:rsidRPr="007F3BAA">
        <w:rPr>
          <w:rFonts w:eastAsia="Times New Roman"/>
          <w:color w:val="000000"/>
          <w:szCs w:val="20"/>
          <w:lang w:val="es-ES"/>
        </w:rPr>
        <w:t>...........................</w:t>
      </w:r>
    </w:p>
    <w:p w:rsidR="00EB6AA6" w:rsidRPr="007F3BAA" w:rsidRDefault="00EB6AA6" w:rsidP="00EB6AA6">
      <w:pPr>
        <w:ind w:right="70"/>
        <w:rPr>
          <w:rFonts w:ascii="Times New Roman" w:eastAsia="Times New Roman" w:hAnsi="Times New Roman"/>
          <w:lang w:val="es-ES"/>
        </w:rPr>
      </w:pPr>
      <w:r w:rsidRPr="007F3BAA">
        <w:rPr>
          <w:rFonts w:eastAsia="Times New Roman"/>
          <w:color w:val="000000"/>
          <w:szCs w:val="20"/>
          <w:lang w:val="es-ES"/>
        </w:rPr>
        <w:t>Firma del apoderado</w:t>
      </w:r>
      <w:r>
        <w:rPr>
          <w:rFonts w:eastAsia="Times New Roman"/>
          <w:color w:val="000000"/>
          <w:szCs w:val="20"/>
          <w:lang w:val="es-ES"/>
        </w:rPr>
        <w:t>/</w:t>
      </w:r>
      <w:r w:rsidRPr="007F3BAA">
        <w:rPr>
          <w:rFonts w:eastAsia="Times New Roman"/>
          <w:color w:val="000000"/>
          <w:szCs w:val="20"/>
          <w:lang w:val="es-ES"/>
        </w:rPr>
        <w:t>a</w:t>
      </w:r>
      <w:r>
        <w:rPr>
          <w:rFonts w:eastAsia="Times New Roman"/>
          <w:color w:val="000000"/>
          <w:szCs w:val="20"/>
          <w:lang w:val="es-ES"/>
        </w:rPr>
        <w:t xml:space="preserve"> .</w:t>
      </w:r>
      <w:r w:rsidRPr="007F3BAA">
        <w:rPr>
          <w:rFonts w:eastAsia="Times New Roman"/>
          <w:color w:val="000000"/>
          <w:szCs w:val="20"/>
          <w:lang w:val="es-ES"/>
        </w:rPr>
        <w:t>..............</w:t>
      </w:r>
      <w:r>
        <w:rPr>
          <w:rFonts w:eastAsia="Times New Roman"/>
          <w:color w:val="000000"/>
          <w:szCs w:val="20"/>
          <w:lang w:val="es-ES"/>
        </w:rPr>
        <w:t>.</w:t>
      </w:r>
      <w:r w:rsidRPr="007F3BAA">
        <w:rPr>
          <w:rFonts w:eastAsia="Times New Roman"/>
          <w:color w:val="000000"/>
          <w:szCs w:val="20"/>
          <w:lang w:val="es-ES"/>
        </w:rPr>
        <w:t>..................</w:t>
      </w:r>
    </w:p>
    <w:p w:rsidR="00EB6AA6" w:rsidRPr="007F3BAA" w:rsidRDefault="00EB6AA6">
      <w:pPr>
        <w:tabs>
          <w:tab w:val="left" w:pos="0"/>
          <w:tab w:val="left" w:pos="680"/>
          <w:tab w:val="left" w:pos="1134"/>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s>
        <w:ind w:right="70"/>
        <w:rPr>
          <w:szCs w:val="20"/>
          <w:lang w:val="es-ES"/>
        </w:rPr>
      </w:pPr>
    </w:p>
    <w:p w:rsidR="00EB6AA6" w:rsidRDefault="00EB6AA6">
      <w:pPr>
        <w:tabs>
          <w:tab w:val="left" w:pos="0"/>
          <w:tab w:val="left" w:pos="680"/>
          <w:tab w:val="left" w:pos="1134"/>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s>
        <w:ind w:right="70"/>
        <w:rPr>
          <w:szCs w:val="20"/>
        </w:rPr>
      </w:pPr>
    </w:p>
    <w:p w:rsidR="00EB6AA6" w:rsidRDefault="00EB6AA6">
      <w:pPr>
        <w:tabs>
          <w:tab w:val="left" w:pos="0"/>
          <w:tab w:val="left" w:pos="680"/>
          <w:tab w:val="left" w:pos="1134"/>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s>
        <w:ind w:right="70"/>
        <w:rPr>
          <w:szCs w:val="20"/>
        </w:rPr>
      </w:pPr>
    </w:p>
    <w:p w:rsidR="00EB6AA6" w:rsidRDefault="00EB6AA6">
      <w:pPr>
        <w:tabs>
          <w:tab w:val="left" w:pos="0"/>
          <w:tab w:val="left" w:pos="680"/>
          <w:tab w:val="left" w:pos="1134"/>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s>
        <w:ind w:right="70"/>
        <w:rPr>
          <w:szCs w:val="20"/>
        </w:rPr>
      </w:pPr>
    </w:p>
    <w:p w:rsidR="00EB6AA6" w:rsidRDefault="00EB6AA6">
      <w:pPr>
        <w:tabs>
          <w:tab w:val="left" w:pos="0"/>
          <w:tab w:val="left" w:pos="680"/>
          <w:tab w:val="left" w:pos="1134"/>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s>
        <w:ind w:right="70"/>
        <w:rPr>
          <w:szCs w:val="20"/>
        </w:rPr>
      </w:pPr>
    </w:p>
    <w:p w:rsidR="00EB6AA6" w:rsidRPr="00985DB6" w:rsidRDefault="00EB6AA6" w:rsidP="00EB6AA6">
      <w:pPr>
        <w:pStyle w:val="NormalWeb"/>
        <w:spacing w:before="0" w:beforeAutospacing="0" w:after="0" w:afterAutospacing="0"/>
        <w:ind w:right="70"/>
        <w:jc w:val="both"/>
      </w:pPr>
      <w:r>
        <w:br w:type="page"/>
      </w:r>
      <w:r w:rsidRPr="00985DB6">
        <w:rPr>
          <w:rFonts w:ascii="Arial" w:hAnsi="Arial" w:cs="Arial"/>
          <w:b/>
          <w:bCs/>
          <w:color w:val="000000"/>
          <w:sz w:val="20"/>
          <w:szCs w:val="20"/>
        </w:rPr>
        <w:t>ANEXO 2</w:t>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r>
      <w:r w:rsidRPr="00985DB6">
        <w:rPr>
          <w:rFonts w:ascii="Arial" w:hAnsi="Arial" w:cs="Arial"/>
          <w:b/>
          <w:bCs/>
          <w:color w:val="000000"/>
          <w:sz w:val="20"/>
          <w:szCs w:val="20"/>
        </w:rPr>
        <w:tab/>
        <w:t>SOBRE</w:t>
      </w:r>
      <w:r>
        <w:rPr>
          <w:rFonts w:ascii="Arial" w:hAnsi="Arial" w:cs="Arial"/>
          <w:b/>
          <w:bCs/>
          <w:color w:val="000000"/>
          <w:sz w:val="20"/>
          <w:szCs w:val="20"/>
        </w:rPr>
        <w:t xml:space="preserve"> A</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jc w:val="center"/>
        <w:rPr>
          <w:rFonts w:ascii="Times New Roman" w:eastAsia="Times New Roman" w:hAnsi="Times New Roman"/>
          <w:lang w:val="es-ES"/>
        </w:rPr>
      </w:pPr>
      <w:r w:rsidRPr="00985DB6">
        <w:rPr>
          <w:rFonts w:eastAsia="Times New Roman"/>
          <w:b/>
          <w:bCs/>
          <w:color w:val="000000"/>
          <w:szCs w:val="20"/>
          <w:lang w:val="es-ES"/>
        </w:rPr>
        <w:t>MODELO FORMULARIO DE DECLARACIONES - Expediente 2021/38</w:t>
      </w:r>
    </w:p>
    <w:p w:rsidR="00EB6AA6" w:rsidRPr="00985DB6" w:rsidRDefault="00EB6AA6" w:rsidP="00EB6AA6">
      <w:pPr>
        <w:ind w:right="70"/>
        <w:jc w:val="center"/>
        <w:rPr>
          <w:rFonts w:ascii="Times New Roman" w:eastAsia="Times New Roman" w:hAnsi="Times New Roman"/>
          <w:lang w:val="es-ES"/>
        </w:rPr>
      </w:pPr>
      <w:r w:rsidRPr="00985DB6">
        <w:rPr>
          <w:rFonts w:eastAsia="Times New Roman"/>
          <w:i/>
          <w:iCs/>
          <w:color w:val="000000"/>
          <w:szCs w:val="20"/>
          <w:lang w:val="es-ES"/>
        </w:rPr>
        <w:t xml:space="preserve">a presentar por todos los licitadores, indicando </w:t>
      </w:r>
      <w:r>
        <w:rPr>
          <w:rFonts w:eastAsia="Times New Roman"/>
          <w:i/>
          <w:iCs/>
          <w:color w:val="000000"/>
          <w:szCs w:val="20"/>
          <w:lang w:val="es-ES"/>
        </w:rPr>
        <w:t>solo</w:t>
      </w:r>
      <w:r w:rsidRPr="00985DB6">
        <w:rPr>
          <w:rFonts w:eastAsia="Times New Roman"/>
          <w:i/>
          <w:iCs/>
          <w:color w:val="000000"/>
          <w:szCs w:val="20"/>
          <w:lang w:val="es-ES"/>
        </w:rPr>
        <w:t xml:space="preserve"> aquella información que corresponda</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El Sr./Sra.</w:t>
      </w:r>
      <w:r>
        <w:rPr>
          <w:rFonts w:eastAsia="Times New Roman"/>
          <w:color w:val="000000"/>
          <w:szCs w:val="20"/>
          <w:lang w:val="es-ES"/>
        </w:rPr>
        <w:t>.</w:t>
      </w:r>
      <w:r w:rsidRPr="00985DB6">
        <w:rPr>
          <w:rFonts w:eastAsia="Times New Roman"/>
          <w:color w:val="000000"/>
          <w:szCs w:val="20"/>
          <w:lang w:val="es-ES"/>
        </w:rPr>
        <w:t>........................................, en calidad de apoderado</w:t>
      </w:r>
      <w:r>
        <w:rPr>
          <w:rFonts w:eastAsia="Times New Roman"/>
          <w:color w:val="000000"/>
          <w:szCs w:val="20"/>
          <w:lang w:val="es-ES"/>
        </w:rPr>
        <w:t>/</w:t>
      </w:r>
      <w:r w:rsidRPr="00985DB6">
        <w:rPr>
          <w:rFonts w:eastAsia="Times New Roman"/>
          <w:color w:val="000000"/>
          <w:szCs w:val="20"/>
          <w:lang w:val="es-ES"/>
        </w:rPr>
        <w:t>a de la empresa</w:t>
      </w:r>
      <w:r>
        <w:rPr>
          <w:rFonts w:eastAsia="Times New Roman"/>
          <w:color w:val="000000"/>
          <w:szCs w:val="20"/>
          <w:lang w:val="es-ES"/>
        </w:rPr>
        <w:t>.</w:t>
      </w:r>
      <w:r w:rsidRPr="00985DB6">
        <w:rPr>
          <w:rFonts w:eastAsia="Times New Roman"/>
          <w:color w:val="000000"/>
          <w:szCs w:val="20"/>
          <w:lang w:val="es-ES"/>
        </w:rPr>
        <w:t xml:space="preserve">.................................., declara bajo su responsabilidad QUE </w:t>
      </w:r>
      <w:r>
        <w:rPr>
          <w:rFonts w:eastAsia="Times New Roman"/>
          <w:color w:val="000000"/>
          <w:szCs w:val="20"/>
          <w:lang w:val="es-ES"/>
        </w:rPr>
        <w:t>L</w:t>
      </w:r>
      <w:r w:rsidRPr="00985DB6">
        <w:rPr>
          <w:rFonts w:eastAsia="Times New Roman"/>
          <w:color w:val="000000"/>
          <w:szCs w:val="20"/>
          <w:lang w:val="es-ES"/>
        </w:rPr>
        <w:t xml:space="preserve">A </w:t>
      </w:r>
      <w:r>
        <w:rPr>
          <w:rFonts w:eastAsia="Times New Roman"/>
          <w:color w:val="000000"/>
          <w:szCs w:val="20"/>
          <w:lang w:val="es-ES"/>
        </w:rPr>
        <w:t>E</w:t>
      </w:r>
      <w:r w:rsidRPr="00985DB6">
        <w:rPr>
          <w:rFonts w:eastAsia="Times New Roman"/>
          <w:color w:val="000000"/>
          <w:szCs w:val="20"/>
          <w:lang w:val="es-ES"/>
        </w:rPr>
        <w:t>MPRESA QUE REPRESENTA</w:t>
      </w:r>
      <w:r>
        <w:rPr>
          <w:rFonts w:eastAsia="Times New Roman"/>
          <w:color w:val="000000"/>
          <w:szCs w:val="20"/>
          <w:lang w:val="es-ES"/>
        </w:rPr>
        <w:t>:</w:t>
      </w:r>
      <w:r w:rsidRPr="00985DB6">
        <w:rPr>
          <w:rFonts w:eastAsia="Times New Roman"/>
          <w:color w:val="000000"/>
          <w:szCs w:val="20"/>
          <w:lang w:val="es-ES"/>
        </w:rPr>
        <w:t> </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w:t>
      </w:r>
      <w:r w:rsidRPr="00985DB6">
        <w:rPr>
          <w:rFonts w:eastAsia="Times New Roman"/>
          <w:i/>
          <w:iCs/>
          <w:color w:val="000000"/>
          <w:szCs w:val="20"/>
          <w:lang w:val="es-ES"/>
        </w:rPr>
        <w:t>Empresas</w:t>
      </w:r>
      <w:r>
        <w:rPr>
          <w:rFonts w:eastAsia="Times New Roman"/>
          <w:i/>
          <w:iCs/>
          <w:color w:val="000000"/>
          <w:szCs w:val="20"/>
          <w:lang w:val="es-ES"/>
        </w:rPr>
        <w:t xml:space="preserve"> </w:t>
      </w:r>
      <w:r w:rsidRPr="00985DB6">
        <w:rPr>
          <w:rFonts w:eastAsia="Times New Roman"/>
          <w:i/>
          <w:iCs/>
          <w:color w:val="000000"/>
          <w:szCs w:val="20"/>
          <w:lang w:val="es-ES"/>
        </w:rPr>
        <w:t>extranjeras:</w:t>
      </w:r>
      <w:r>
        <w:rPr>
          <w:rFonts w:eastAsia="Times New Roman"/>
          <w:i/>
          <w:iCs/>
          <w:color w:val="000000"/>
          <w:szCs w:val="20"/>
          <w:lang w:val="es-ES"/>
        </w:rPr>
        <w:t xml:space="preserve"> </w:t>
      </w:r>
      <w:r w:rsidRPr="00985DB6">
        <w:rPr>
          <w:rFonts w:eastAsia="Times New Roman"/>
          <w:color w:val="000000"/>
          <w:szCs w:val="20"/>
          <w:lang w:val="es-ES"/>
        </w:rPr>
        <w:t>Se someterán a la jurisdicción de los juzgados y tribunales españoles de cualquier orden, para todas las incidencias que de modo directo o indirecto pudieran surgir del contrato, con renuncia expresa a su propio fuero.</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Empresas de Estados que no sean miembros de la Unión Europea o signatarios del Acuerdo sobre el Espacio Económico Europeo:</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Disponen del informe expedido por la Misión Diplomática Permanente u Oficina Consular de España del lugar del domicilio de la empresa, en el que se haga constar, previa acreditación por la empresa, que figuran inscritas en el Registro local profesional, comercial o análogo o, en su defecto, que actúan con asiduidad en el tráfico local en el ámbito de las actividades a las que se extiende el objeto del contrato.</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Disponen del informe de reciprocidad a que se refiere el artículo 68 de la LCSP, salvo que se trate de empresas de Estados signatarios del Acuerdo sobre Contratación Pública de la Organización Mundial del Comercio.</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w:t>
      </w:r>
      <w:r w:rsidRPr="00985DB6">
        <w:rPr>
          <w:rFonts w:eastAsia="Times New Roman"/>
          <w:i/>
          <w:iCs/>
          <w:color w:val="000000"/>
          <w:szCs w:val="20"/>
          <w:lang w:val="es-ES"/>
        </w:rPr>
        <w:t>Grupo empresarial </w:t>
      </w:r>
    </w:p>
    <w:p w:rsidR="00EB6AA6" w:rsidRPr="00985DB6" w:rsidRDefault="00EB6AA6" w:rsidP="00EB6AA6">
      <w:pPr>
        <w:ind w:right="70" w:firstLine="708"/>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no conforma grupo empresarial</w:t>
      </w:r>
    </w:p>
    <w:p w:rsidR="00EB6AA6" w:rsidRPr="00985DB6" w:rsidRDefault="00EB6AA6" w:rsidP="00EB6AA6">
      <w:pPr>
        <w:ind w:left="708"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conforma grupo empresarial según lo previsto en el artículo 42 del Código de Comercio denominado</w:t>
      </w:r>
      <w:r>
        <w:rPr>
          <w:rFonts w:eastAsia="Times New Roman"/>
          <w:color w:val="000000"/>
          <w:szCs w:val="20"/>
          <w:lang w:val="es-ES"/>
        </w:rPr>
        <w:t>.</w:t>
      </w:r>
      <w:r w:rsidRPr="00985DB6">
        <w:rPr>
          <w:rFonts w:eastAsia="Times New Roman"/>
          <w:color w:val="000000"/>
          <w:szCs w:val="20"/>
          <w:lang w:val="es-ES"/>
        </w:rPr>
        <w:t>........................</w:t>
      </w:r>
      <w:r>
        <w:rPr>
          <w:rFonts w:eastAsia="Times New Roman"/>
          <w:color w:val="000000"/>
          <w:szCs w:val="20"/>
          <w:lang w:val="es-ES"/>
        </w:rPr>
        <w:t>.</w:t>
      </w:r>
      <w:r w:rsidRPr="00985DB6">
        <w:rPr>
          <w:rFonts w:eastAsia="Times New Roman"/>
          <w:color w:val="000000"/>
          <w:szCs w:val="20"/>
          <w:lang w:val="es-ES"/>
        </w:rPr>
        <w:t>........................ del cual forman parte las siguientes empresas: (indicar todas las entidades que forman el grupo o añadirlas en documento independiente)</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la empresa se encuentra inscrita y tiene los datos actualizados en el:</w:t>
      </w:r>
    </w:p>
    <w:p w:rsidR="00EB6AA6" w:rsidRPr="00985DB6" w:rsidRDefault="00EB6AA6" w:rsidP="00EB6AA6">
      <w:pPr>
        <w:rPr>
          <w:rFonts w:ascii="Times New Roman" w:eastAsia="Times New Roman" w:hAnsi="Times New Roman"/>
          <w:lang w:val="es-ES"/>
        </w:rPr>
      </w:pPr>
    </w:p>
    <w:p w:rsidR="00EB6AA6" w:rsidRPr="00985DB6" w:rsidRDefault="00EB6AA6" w:rsidP="00EB6AA6">
      <w:pPr>
        <w:ind w:left="540"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Registro Electrónico de Empresas de la </w:t>
      </w:r>
      <w:r>
        <w:rPr>
          <w:rFonts w:eastAsia="Times New Roman"/>
          <w:color w:val="000000"/>
          <w:szCs w:val="20"/>
          <w:lang w:val="es-ES"/>
        </w:rPr>
        <w:t>Generalitat</w:t>
      </w:r>
      <w:r w:rsidRPr="00985DB6">
        <w:rPr>
          <w:rFonts w:eastAsia="Times New Roman"/>
          <w:color w:val="000000"/>
          <w:szCs w:val="20"/>
          <w:lang w:val="es-ES"/>
        </w:rPr>
        <w:t xml:space="preserve"> de Cataluña (RELI)</w:t>
      </w:r>
      <w:r>
        <w:rPr>
          <w:rFonts w:eastAsia="Times New Roman"/>
          <w:color w:val="000000"/>
          <w:szCs w:val="20"/>
          <w:lang w:val="es-ES"/>
        </w:rPr>
        <w:t xml:space="preserve"> </w:t>
      </w:r>
    </w:p>
    <w:p w:rsidR="00EB6AA6" w:rsidRPr="00985DB6" w:rsidRDefault="00EB6AA6" w:rsidP="00EB6AA6">
      <w:pPr>
        <w:ind w:left="540"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Registro Oficial de Licitadores y Empresas Clasificadas del Estado (ROLECE)</w:t>
      </w:r>
    </w:p>
    <w:p w:rsidR="00EB6AA6" w:rsidRPr="00985DB6" w:rsidRDefault="00EB6AA6" w:rsidP="00EB6AA6">
      <w:pPr>
        <w:spacing w:after="240"/>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Subcontratación de parte de la prestación del contrato (art. 215 de la LCSP) </w:t>
      </w:r>
    </w:p>
    <w:p w:rsidR="00EB6AA6" w:rsidRPr="00985DB6" w:rsidRDefault="00EB6AA6" w:rsidP="00EB6AA6">
      <w:pPr>
        <w:ind w:left="540"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No subcontratará ninguna parte del contrato</w:t>
      </w:r>
    </w:p>
    <w:p w:rsidR="00EB6AA6" w:rsidRPr="00985DB6" w:rsidRDefault="00EB6AA6" w:rsidP="00EB6AA6">
      <w:pPr>
        <w:ind w:left="540"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subcontratará con las siguientes empresas:</w:t>
      </w:r>
    </w:p>
    <w:p w:rsidR="00EB6AA6" w:rsidRPr="00985DB6" w:rsidRDefault="00EB6AA6" w:rsidP="00EB6AA6">
      <w:pPr>
        <w:rPr>
          <w:rFonts w:ascii="Times New Roman" w:eastAsia="Times New Roman" w:hAnsi="Times New Roman"/>
          <w:lang w:val="es-ES"/>
        </w:rPr>
      </w:pPr>
    </w:p>
    <w:tbl>
      <w:tblPr>
        <w:tblW w:w="0" w:type="auto"/>
        <w:tblCellMar>
          <w:top w:w="15" w:type="dxa"/>
          <w:left w:w="15" w:type="dxa"/>
          <w:bottom w:w="15" w:type="dxa"/>
          <w:right w:w="15" w:type="dxa"/>
        </w:tblCellMar>
        <w:tblLook w:val="04A0" w:firstRow="1" w:lastRow="0" w:firstColumn="1" w:lastColumn="0" w:noHBand="0" w:noVBand="1"/>
      </w:tblPr>
      <w:tblGrid>
        <w:gridCol w:w="2038"/>
        <w:gridCol w:w="623"/>
        <w:gridCol w:w="2545"/>
        <w:gridCol w:w="1815"/>
        <w:gridCol w:w="2154"/>
      </w:tblGrid>
      <w:tr w:rsidR="00EB6AA6" w:rsidRPr="00985DB6" w:rsidTr="00EB6AA6">
        <w:trPr>
          <w:trHeight w:val="582"/>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EMPRESA</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CIF</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parte de la prestación que subcontrata</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Porcentaje que supone</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Conformidad subcontratista</w:t>
            </w: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(firma y sello)</w:t>
            </w:r>
          </w:p>
        </w:tc>
      </w:tr>
      <w:tr w:rsidR="00EB6AA6" w:rsidRPr="00985DB6" w:rsidTr="00EB6AA6">
        <w:trPr>
          <w:trHeight w:val="291"/>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(añadir todas las empresas)</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trHeight w:val="291"/>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r>
    </w:tbl>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Pr>
          <w:rFonts w:eastAsia="Times New Roman"/>
          <w:color w:val="000000"/>
          <w:szCs w:val="20"/>
          <w:lang w:val="es-ES"/>
        </w:rPr>
        <w:t>E</w:t>
      </w:r>
      <w:r w:rsidRPr="00985DB6">
        <w:rPr>
          <w:rFonts w:eastAsia="Times New Roman"/>
          <w:color w:val="000000"/>
          <w:szCs w:val="20"/>
          <w:lang w:val="es-ES"/>
        </w:rPr>
        <w:t>mpresas que tienen la capacidad y solvencia necesarias en proporción a la parte del contrato que ejecutarán</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68"/>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Cumple la normativa de </w:t>
      </w:r>
      <w:r>
        <w:rPr>
          <w:rFonts w:eastAsia="Times New Roman"/>
          <w:color w:val="000000"/>
          <w:szCs w:val="20"/>
          <w:lang w:val="es-ES"/>
        </w:rPr>
        <w:t>i</w:t>
      </w:r>
      <w:r w:rsidRPr="00985DB6">
        <w:rPr>
          <w:rFonts w:eastAsia="Times New Roman"/>
          <w:color w:val="000000"/>
          <w:szCs w:val="20"/>
          <w:lang w:val="es-ES"/>
        </w:rPr>
        <w:t>ntegració</w:t>
      </w:r>
      <w:r>
        <w:rPr>
          <w:rFonts w:eastAsia="Times New Roman"/>
          <w:color w:val="000000"/>
          <w:szCs w:val="20"/>
          <w:lang w:val="es-ES"/>
        </w:rPr>
        <w:t>n</w:t>
      </w:r>
      <w:r w:rsidRPr="00985DB6">
        <w:rPr>
          <w:rFonts w:eastAsia="Times New Roman"/>
          <w:color w:val="000000"/>
          <w:szCs w:val="20"/>
          <w:lang w:val="es-ES"/>
        </w:rPr>
        <w:t xml:space="preserve"> de discapacidades. En su caso, declaración conforme la plantilla de la empresa está integrada por un número de trabajadores con discapacidades superior al 2</w:t>
      </w:r>
      <w:r>
        <w:rPr>
          <w:rFonts w:eastAsia="Times New Roman"/>
          <w:color w:val="000000"/>
          <w:szCs w:val="20"/>
          <w:lang w:val="es-ES"/>
        </w:rPr>
        <w:t xml:space="preserve"> %</w:t>
      </w:r>
      <w:r w:rsidRPr="00985DB6">
        <w:rPr>
          <w:rFonts w:eastAsia="Times New Roman"/>
          <w:color w:val="000000"/>
          <w:szCs w:val="20"/>
          <w:lang w:val="es-ES"/>
        </w:rPr>
        <w:t xml:space="preserve"> o de la adopción de alguna de las medidas alternativas previstas en el art. 2 del RD 364/2005, de 8 de abril.</w:t>
      </w:r>
    </w:p>
    <w:p w:rsidR="00EB6AA6" w:rsidRPr="00985DB6" w:rsidRDefault="00EB6AA6" w:rsidP="00EB6AA6">
      <w:pPr>
        <w:ind w:right="68"/>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Ha elaborado e implantado un plan de igualdad de oportunidades entre las mujeres y los hombres en caso de estar obligado normativamente; o no estando obligado normativamente ha elaborado e implantado un plan de igualdad de oportunidades entre las mujeres y los hombres; o no estando obligado normativamente, no ha elaborado ni implantado un plan de igualdad de oportunidades entre las mujeres y los hombres. </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68"/>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Acredita la solvencia exigida en los PCAP de la que no dispone de acuerdo con el artículo 75 LCSP:</w:t>
      </w:r>
    </w:p>
    <w:p w:rsidR="00EB6AA6" w:rsidRPr="00985DB6" w:rsidRDefault="00EB6AA6" w:rsidP="00EB6AA6">
      <w:pPr>
        <w:rPr>
          <w:rFonts w:ascii="Times New Roman" w:eastAsia="Times New Roman" w:hAnsi="Times New Roman"/>
          <w:lang w:val="es-ES"/>
        </w:rPr>
      </w:pPr>
    </w:p>
    <w:tbl>
      <w:tblPr>
        <w:tblW w:w="0" w:type="auto"/>
        <w:tblCellMar>
          <w:top w:w="15" w:type="dxa"/>
          <w:left w:w="15" w:type="dxa"/>
          <w:bottom w:w="15" w:type="dxa"/>
          <w:right w:w="15" w:type="dxa"/>
        </w:tblCellMar>
        <w:tblLook w:val="04A0" w:firstRow="1" w:lastRow="0" w:firstColumn="1" w:lastColumn="0" w:noHBand="0" w:noVBand="1"/>
      </w:tblPr>
      <w:tblGrid>
        <w:gridCol w:w="2779"/>
        <w:gridCol w:w="623"/>
        <w:gridCol w:w="2324"/>
        <w:gridCol w:w="2279"/>
      </w:tblGrid>
      <w:tr w:rsidR="00EB6AA6" w:rsidRPr="00985DB6" w:rsidTr="00EB6AA6">
        <w:trPr>
          <w:trHeight w:val="582"/>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EMPRESA</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CIF</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Solvencia que acredita</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Conformidad empresa</w:t>
            </w: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(firma y sello)</w:t>
            </w:r>
          </w:p>
        </w:tc>
      </w:tr>
      <w:tr w:rsidR="00EB6AA6" w:rsidRPr="00985DB6" w:rsidTr="00EB6AA6">
        <w:trPr>
          <w:trHeight w:val="291"/>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(añadir todas las empresas)</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trHeight w:val="291"/>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r>
    </w:tbl>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Y que, en caso de resultar adjudicatario del contrato mencionado, se compromete a ejecutarlo con los mismos medios aportados para la acreditación de su solvencia.</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Cumple toda la normativa vigente en prevención de riesgos laborales, y cumple todos los requisitos y obligaciones exigidos por la normativa vigente para la apertura, la instalación y el funcionamiento legal de la empresa.</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La información y los documentos aportados en los sobres A, y B son de contenido absolutamente cierto.</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Está al corriente en el cumplimiento de las obligaciones tributarias y con la Seguridad Social, de conformidad con lo establecido en los artículos 13 y 14 del Real Decreto 1098/2001, de 12 de octubre, por el que se aprueba el Reglamento General de la Ley de contratos de las Administraciones Públicas.</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Autorizo al órgano de contratación a obtener directamente de los órganos administrativos competentes los datos o documentos registrales que se requieran para adjudicar, en su caso, el contrato.</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Ni la empresa ni tampoco ninguno de sus administradores, se encuentran inmersos en ninguna de las circunstancias de prohibición para contratar con las administraciones públicas enumeradas en el artículo 71 LCSP.</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w:t>
      </w:r>
      <w:r w:rsidRPr="00985DB6">
        <w:rPr>
          <w:rFonts w:eastAsia="Times New Roman"/>
          <w:b/>
          <w:bCs/>
          <w:color w:val="000000"/>
          <w:szCs w:val="20"/>
          <w:lang w:val="es-ES"/>
        </w:rPr>
        <w:t xml:space="preserve">(Si procede) </w:t>
      </w:r>
      <w:r w:rsidRPr="00985DB6">
        <w:rPr>
          <w:rFonts w:eastAsia="Times New Roman"/>
          <w:color w:val="000000"/>
          <w:szCs w:val="20"/>
          <w:lang w:val="es-ES"/>
        </w:rPr>
        <w:t>Se comprometen formalmente, en caso de resultar adjudicatarios a constituir una Unión Temporal de Empresas, de acuerdo con las prescripciones de la Ley 18/1982 de 26 de mayo, y la restante legislación sobre la misma, el exclusivo objeto sea la realización de dicho servicio, todo ello conforme al artículo 69 de la LCSP.</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La participación acordada por las empresas en la UTE, tanto en el ejercicio de derechos como en el cumplimiento de obligaciones, será el siguiente:</w:t>
      </w:r>
    </w:p>
    <w:p w:rsidR="00EB6AA6" w:rsidRPr="00985DB6" w:rsidRDefault="00EB6AA6" w:rsidP="00EB6AA6">
      <w:pPr>
        <w:rPr>
          <w:rFonts w:ascii="Times New Roman" w:eastAsia="Times New Roman" w:hAnsi="Times New Roman"/>
          <w:lang w:val="es-ES"/>
        </w:rPr>
      </w:pPr>
    </w:p>
    <w:tbl>
      <w:tblPr>
        <w:tblW w:w="0" w:type="auto"/>
        <w:tblCellMar>
          <w:top w:w="15" w:type="dxa"/>
          <w:left w:w="15" w:type="dxa"/>
          <w:bottom w:w="15" w:type="dxa"/>
          <w:right w:w="15" w:type="dxa"/>
        </w:tblCellMar>
        <w:tblLook w:val="04A0" w:firstRow="1" w:lastRow="0" w:firstColumn="1" w:lastColumn="0" w:noHBand="0" w:noVBand="1"/>
      </w:tblPr>
      <w:tblGrid>
        <w:gridCol w:w="3681"/>
        <w:gridCol w:w="1843"/>
        <w:gridCol w:w="3603"/>
      </w:tblGrid>
      <w:tr w:rsidR="00EB6AA6" w:rsidRPr="00985DB6" w:rsidTr="00EB6AA6">
        <w:tc>
          <w:tcPr>
            <w:tcW w:w="368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Empresa</w:t>
            </w:r>
          </w:p>
        </w:tc>
        <w:tc>
          <w:tcPr>
            <w:tcW w:w="18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Porcentaje UTE</w:t>
            </w:r>
          </w:p>
        </w:tc>
        <w:tc>
          <w:tcPr>
            <w:tcW w:w="360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Nombre y apellidos y cargo</w:t>
            </w:r>
          </w:p>
          <w:p w:rsidR="00EB6AA6" w:rsidRPr="00985DB6" w:rsidRDefault="00EB6AA6" w:rsidP="00EB6AA6">
            <w:pPr>
              <w:rPr>
                <w:rFonts w:ascii="Times New Roman" w:eastAsia="Times New Roman" w:hAnsi="Times New Roman"/>
                <w:lang w:val="es-ES"/>
              </w:rPr>
            </w:pPr>
            <w:proofErr w:type="gramStart"/>
            <w:r w:rsidRPr="00985DB6">
              <w:rPr>
                <w:rFonts w:eastAsia="Times New Roman"/>
                <w:color w:val="000000"/>
                <w:szCs w:val="20"/>
                <w:lang w:val="es-ES"/>
              </w:rPr>
              <w:t>Firma apoderado</w:t>
            </w:r>
            <w:proofErr w:type="gramEnd"/>
          </w:p>
        </w:tc>
      </w:tr>
      <w:tr w:rsidR="00EB6AA6" w:rsidRPr="00985DB6" w:rsidTr="00EB6AA6">
        <w:tc>
          <w:tcPr>
            <w:tcW w:w="368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18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360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c>
          <w:tcPr>
            <w:tcW w:w="368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184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c>
          <w:tcPr>
            <w:tcW w:w="360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985DB6" w:rsidRDefault="00EB6AA6" w:rsidP="00EB6AA6">
            <w:pPr>
              <w:rPr>
                <w:rFonts w:ascii="Times New Roman" w:eastAsia="Times New Roman" w:hAnsi="Times New Roman"/>
                <w:lang w:val="es-ES"/>
              </w:rPr>
            </w:pPr>
          </w:p>
        </w:tc>
      </w:tr>
    </w:tbl>
    <w:p w:rsidR="00EB6AA6" w:rsidRPr="00985DB6" w:rsidRDefault="00EB6AA6" w:rsidP="00EB6AA6">
      <w:pPr>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A todos los efectos, la persona que ostentará la plena representación de todas las empresas componentes de la UTE ante la Universidad de Barcelona, tanto para la licitación como durante la vigencia del contrato será:</w:t>
      </w:r>
      <w:r>
        <w:rPr>
          <w:rFonts w:eastAsia="Times New Roman"/>
          <w:color w:val="000000"/>
          <w:szCs w:val="20"/>
          <w:lang w:val="es-ES"/>
        </w:rPr>
        <w:t xml:space="preserve"> .</w:t>
      </w:r>
      <w:r w:rsidRPr="00985DB6">
        <w:rPr>
          <w:rFonts w:eastAsia="Times New Roman"/>
          <w:color w:val="000000"/>
          <w:szCs w:val="20"/>
          <w:lang w:val="es-ES"/>
        </w:rPr>
        <w:t>....................</w:t>
      </w:r>
      <w:r>
        <w:rPr>
          <w:rFonts w:eastAsia="Times New Roman"/>
          <w:color w:val="000000"/>
          <w:szCs w:val="20"/>
          <w:lang w:val="es-ES"/>
        </w:rPr>
        <w:t>.</w:t>
      </w:r>
      <w:r w:rsidRPr="00985DB6">
        <w:rPr>
          <w:rFonts w:eastAsia="Times New Roman"/>
          <w:color w:val="000000"/>
          <w:szCs w:val="20"/>
          <w:lang w:val="es-ES"/>
        </w:rPr>
        <w:t>...........................</w:t>
      </w:r>
    </w:p>
    <w:p w:rsidR="00EB6AA6" w:rsidRPr="00985DB6" w:rsidRDefault="00EB6AA6" w:rsidP="00EB6AA6">
      <w:pPr>
        <w:spacing w:after="240"/>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r w:rsidRPr="00985DB6">
        <w:rPr>
          <w:rFonts w:ascii="Segoe UI Symbol" w:eastAsia="Times New Roman" w:hAnsi="Segoe UI Symbol" w:cs="Segoe UI Symbol"/>
          <w:color w:val="000000"/>
          <w:szCs w:val="20"/>
          <w:lang w:val="es-ES"/>
        </w:rPr>
        <w:t>☐</w:t>
      </w:r>
      <w:r w:rsidRPr="00985DB6">
        <w:rPr>
          <w:rFonts w:eastAsia="Times New Roman"/>
          <w:color w:val="000000"/>
          <w:szCs w:val="20"/>
          <w:lang w:val="es-ES"/>
        </w:rPr>
        <w:t xml:space="preserve"> Cer</w:t>
      </w:r>
      <w:r>
        <w:rPr>
          <w:rFonts w:eastAsia="Times New Roman"/>
          <w:color w:val="000000"/>
          <w:szCs w:val="20"/>
          <w:lang w:val="es-ES"/>
        </w:rPr>
        <w:t>t</w:t>
      </w:r>
      <w:r w:rsidRPr="00985DB6">
        <w:rPr>
          <w:rFonts w:eastAsia="Times New Roman"/>
          <w:color w:val="000000"/>
          <w:szCs w:val="20"/>
          <w:lang w:val="es-ES"/>
        </w:rPr>
        <w:t>ifica</w:t>
      </w:r>
      <w:r>
        <w:rPr>
          <w:rFonts w:eastAsia="Times New Roman"/>
          <w:color w:val="000000"/>
          <w:szCs w:val="20"/>
          <w:lang w:val="es-ES"/>
        </w:rPr>
        <w:t>do</w:t>
      </w:r>
      <w:r w:rsidRPr="00985DB6">
        <w:rPr>
          <w:rFonts w:eastAsia="Times New Roman"/>
          <w:color w:val="000000"/>
          <w:szCs w:val="20"/>
          <w:lang w:val="es-ES"/>
        </w:rPr>
        <w:t>s medioambientales, indicar y aportar copia</w:t>
      </w:r>
    </w:p>
    <w:p w:rsidR="00EB6AA6" w:rsidRPr="00985DB6" w:rsidRDefault="00EB6AA6" w:rsidP="00EB6AA6">
      <w:pPr>
        <w:rPr>
          <w:rFonts w:ascii="Times New Roman" w:eastAsia="Times New Roman" w:hAnsi="Times New Roman"/>
          <w:lang w:val="es-ES"/>
        </w:rPr>
      </w:pPr>
    </w:p>
    <w:tbl>
      <w:tblPr>
        <w:tblW w:w="0" w:type="auto"/>
        <w:tblCellMar>
          <w:top w:w="15" w:type="dxa"/>
          <w:left w:w="15" w:type="dxa"/>
          <w:bottom w:w="15" w:type="dxa"/>
          <w:right w:w="15" w:type="dxa"/>
        </w:tblCellMar>
        <w:tblLook w:val="04A0" w:firstRow="1" w:lastRow="0" w:firstColumn="1" w:lastColumn="0" w:noHBand="0" w:noVBand="1"/>
      </w:tblPr>
      <w:tblGrid>
        <w:gridCol w:w="3681"/>
        <w:gridCol w:w="2712"/>
        <w:gridCol w:w="2268"/>
      </w:tblGrid>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b/>
                <w:bCs/>
                <w:color w:val="000000"/>
                <w:sz w:val="18"/>
                <w:szCs w:val="18"/>
                <w:lang w:val="es-ES"/>
              </w:rPr>
              <w:t>CERTIFICACIÓN GESTIÓN AMBIENTAL</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ind w:left="-55" w:firstLine="55"/>
              <w:rPr>
                <w:rFonts w:ascii="Times New Roman" w:eastAsia="Times New Roman" w:hAnsi="Times New Roman"/>
                <w:lang w:val="es-ES"/>
              </w:rPr>
            </w:pPr>
            <w:r w:rsidRPr="00985DB6">
              <w:rPr>
                <w:rFonts w:eastAsia="Times New Roman"/>
                <w:b/>
                <w:bCs/>
                <w:color w:val="000000"/>
                <w:sz w:val="18"/>
                <w:szCs w:val="18"/>
                <w:lang w:val="es-ES"/>
              </w:rPr>
              <w:t>NOMBRE</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b/>
                <w:bCs/>
                <w:color w:val="000000"/>
                <w:sz w:val="18"/>
                <w:szCs w:val="18"/>
                <w:lang w:val="es-ES"/>
              </w:rPr>
              <w:t>VIGENCIA</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ISO 14001</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EMAS</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OTROS: (identificar)</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b/>
                <w:bCs/>
                <w:color w:val="000000"/>
                <w:sz w:val="18"/>
                <w:szCs w:val="18"/>
                <w:lang w:val="es-ES"/>
              </w:rPr>
              <w:t>CERTIFICACIÓN FORESTAL</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FSC</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PEFC</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71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OTROS: (identificar)</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bl>
    <w:p w:rsidR="00EB6AA6" w:rsidRPr="00985DB6" w:rsidRDefault="00EB6AA6" w:rsidP="00EB6AA6">
      <w:pPr>
        <w:spacing w:after="240"/>
        <w:rPr>
          <w:rFonts w:ascii="Times New Roman" w:eastAsia="Times New Roman" w:hAnsi="Times New Roman"/>
          <w:lang w:val="es-ES"/>
        </w:rPr>
      </w:pPr>
      <w:r w:rsidRPr="00985DB6">
        <w:rPr>
          <w:rFonts w:ascii="Times New Roman" w:eastAsia="Times New Roman" w:hAnsi="Times New Roman"/>
          <w:lang w:val="es-ES"/>
        </w:rPr>
        <w:br/>
      </w:r>
    </w:p>
    <w:tbl>
      <w:tblPr>
        <w:tblW w:w="0" w:type="auto"/>
        <w:tblCellMar>
          <w:top w:w="15" w:type="dxa"/>
          <w:left w:w="15" w:type="dxa"/>
          <w:bottom w:w="15" w:type="dxa"/>
          <w:right w:w="15" w:type="dxa"/>
        </w:tblCellMar>
        <w:tblLook w:val="04A0" w:firstRow="1" w:lastRow="0" w:firstColumn="1" w:lastColumn="0" w:noHBand="0" w:noVBand="1"/>
      </w:tblPr>
      <w:tblGrid>
        <w:gridCol w:w="3681"/>
        <w:gridCol w:w="2693"/>
        <w:gridCol w:w="2268"/>
      </w:tblGrid>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b/>
                <w:bCs/>
                <w:color w:val="000000"/>
                <w:sz w:val="18"/>
                <w:szCs w:val="18"/>
                <w:lang w:val="es-ES"/>
              </w:rPr>
              <w:t>CERTIFICACIÓN "LIBRE DE CLORO"</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TCF</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ECF</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OTROS: (identificar)</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b/>
                <w:bCs/>
                <w:color w:val="000000"/>
                <w:sz w:val="18"/>
                <w:szCs w:val="18"/>
                <w:lang w:val="es-ES"/>
              </w:rPr>
              <w:t>CERTIFICACIÓN GESTIÓN DE CALIDAD</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ISO 9001</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r w:rsidR="00EB6AA6" w:rsidRPr="00985DB6" w:rsidTr="00EB6AA6">
        <w:trPr>
          <w:trHeight w:val="260"/>
        </w:trPr>
        <w:tc>
          <w:tcPr>
            <w:tcW w:w="368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c>
          <w:tcPr>
            <w:tcW w:w="2693"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OTROS: (identificar)</w:t>
            </w:r>
          </w:p>
        </w:tc>
        <w:tc>
          <w:tcPr>
            <w:tcW w:w="2268"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 </w:t>
            </w:r>
          </w:p>
        </w:tc>
      </w:tr>
    </w:tbl>
    <w:p w:rsidR="00EB6AA6" w:rsidRPr="00985DB6" w:rsidRDefault="00EB6AA6" w:rsidP="00EB6AA6">
      <w:pPr>
        <w:spacing w:after="240"/>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ascii="Times New Roman" w:eastAsia="Times New Roman" w:hAnsi="Times New Roman"/>
          <w:lang w:val="es-ES"/>
        </w:rPr>
        <w:t> </w:t>
      </w:r>
    </w:p>
    <w:p w:rsidR="00EB6AA6" w:rsidRPr="00985DB6" w:rsidRDefault="00EB6AA6" w:rsidP="00EB6AA6">
      <w:pPr>
        <w:pBdr>
          <w:bottom w:val="single" w:sz="4" w:space="1" w:color="000000"/>
        </w:pBdr>
        <w:ind w:right="70"/>
        <w:rPr>
          <w:rFonts w:ascii="Times New Roman" w:eastAsia="Times New Roman" w:hAnsi="Times New Roman"/>
          <w:lang w:val="es-ES"/>
        </w:rPr>
      </w:pPr>
      <w:r w:rsidRPr="00985DB6">
        <w:rPr>
          <w:rFonts w:ascii="Times New Roman" w:eastAsia="Times New Roman" w:hAnsi="Times New Roman"/>
          <w:lang w:val="es-ES"/>
        </w:rPr>
        <w:t> </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Y para que así conste y surta los efectos que corresponda firmo esta declaración responsable a</w:t>
      </w:r>
      <w:r>
        <w:rPr>
          <w:rFonts w:eastAsia="Times New Roman"/>
          <w:color w:val="000000"/>
          <w:szCs w:val="20"/>
          <w:lang w:val="es-ES"/>
        </w:rPr>
        <w:t>.</w:t>
      </w:r>
      <w:r w:rsidRPr="00985DB6">
        <w:rPr>
          <w:rFonts w:eastAsia="Times New Roman"/>
          <w:color w:val="000000"/>
          <w:szCs w:val="20"/>
          <w:lang w:val="es-ES"/>
        </w:rPr>
        <w:t>......................, en fecha</w:t>
      </w:r>
      <w:r>
        <w:rPr>
          <w:rFonts w:eastAsia="Times New Roman"/>
          <w:color w:val="000000"/>
          <w:szCs w:val="20"/>
          <w:lang w:val="es-ES"/>
        </w:rPr>
        <w:t>.</w:t>
      </w:r>
      <w:r w:rsidRPr="00985DB6">
        <w:rPr>
          <w:rFonts w:eastAsia="Times New Roman"/>
          <w:color w:val="000000"/>
          <w:szCs w:val="20"/>
          <w:lang w:val="es-ES"/>
        </w:rPr>
        <w:t>........</w:t>
      </w:r>
      <w:r>
        <w:rPr>
          <w:rFonts w:eastAsia="Times New Roman"/>
          <w:color w:val="000000"/>
          <w:szCs w:val="20"/>
          <w:lang w:val="es-ES"/>
        </w:rPr>
        <w:t>.</w:t>
      </w:r>
      <w:r w:rsidRPr="00985DB6">
        <w:rPr>
          <w:rFonts w:eastAsia="Times New Roman"/>
          <w:color w:val="000000"/>
          <w:szCs w:val="20"/>
          <w:lang w:val="es-ES"/>
        </w:rPr>
        <w:t>..............</w:t>
      </w:r>
    </w:p>
    <w:p w:rsidR="00EB6AA6" w:rsidRPr="00985DB6" w:rsidRDefault="00EB6AA6" w:rsidP="00EB6AA6">
      <w:pPr>
        <w:spacing w:after="240"/>
        <w:rPr>
          <w:rFonts w:ascii="Times New Roman" w:eastAsia="Times New Roman" w:hAnsi="Times New Roman"/>
          <w:lang w:val="es-ES"/>
        </w:rPr>
      </w:pPr>
      <w:r w:rsidRPr="00985DB6">
        <w:rPr>
          <w:rFonts w:ascii="Times New Roman" w:eastAsia="Times New Roman" w:hAnsi="Times New Roman"/>
          <w:lang w:val="es-ES"/>
        </w:rPr>
        <w:br/>
      </w: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Nombre:</w:t>
      </w:r>
      <w:r>
        <w:rPr>
          <w:rFonts w:eastAsia="Times New Roman"/>
          <w:color w:val="000000"/>
          <w:szCs w:val="20"/>
          <w:lang w:val="es-ES"/>
        </w:rPr>
        <w:t xml:space="preserve"> .</w:t>
      </w:r>
      <w:r w:rsidRPr="00985DB6">
        <w:rPr>
          <w:rFonts w:eastAsia="Times New Roman"/>
          <w:color w:val="000000"/>
          <w:szCs w:val="20"/>
          <w:lang w:val="es-ES"/>
        </w:rPr>
        <w:t>..............................</w:t>
      </w: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DNI:</w:t>
      </w:r>
      <w:r>
        <w:rPr>
          <w:rFonts w:eastAsia="Times New Roman"/>
          <w:color w:val="000000"/>
          <w:szCs w:val="20"/>
          <w:lang w:val="es-ES"/>
        </w:rPr>
        <w:t xml:space="preserve"> .</w:t>
      </w:r>
      <w:r w:rsidRPr="00985DB6">
        <w:rPr>
          <w:rFonts w:eastAsia="Times New Roman"/>
          <w:color w:val="000000"/>
          <w:szCs w:val="20"/>
          <w:lang w:val="es-ES"/>
        </w:rPr>
        <w:t>................................</w:t>
      </w: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Firma del apoderado</w:t>
      </w:r>
      <w:r>
        <w:rPr>
          <w:rFonts w:eastAsia="Times New Roman"/>
          <w:color w:val="000000"/>
          <w:szCs w:val="20"/>
          <w:lang w:val="es-ES"/>
        </w:rPr>
        <w:t>.</w:t>
      </w:r>
      <w:r w:rsidRPr="00985DB6">
        <w:rPr>
          <w:rFonts w:eastAsia="Times New Roman"/>
          <w:color w:val="000000"/>
          <w:szCs w:val="20"/>
          <w:lang w:val="es-ES"/>
        </w:rPr>
        <w:t>...........</w:t>
      </w:r>
      <w:r>
        <w:rPr>
          <w:rFonts w:eastAsia="Times New Roman"/>
          <w:color w:val="000000"/>
          <w:szCs w:val="20"/>
          <w:lang w:val="es-ES"/>
        </w:rPr>
        <w:t>.</w:t>
      </w:r>
      <w:r w:rsidRPr="00985DB6">
        <w:rPr>
          <w:rFonts w:eastAsia="Times New Roman"/>
          <w:color w:val="000000"/>
          <w:szCs w:val="20"/>
          <w:lang w:val="es-ES"/>
        </w:rPr>
        <w:t>......................</w:t>
      </w:r>
    </w:p>
    <w:p w:rsidR="00EB6AA6" w:rsidRDefault="00EB6AA6">
      <w:pPr>
        <w:rPr>
          <w:rFonts w:eastAsia="Times New Roman"/>
          <w:b/>
          <w:bCs/>
          <w:color w:val="000000"/>
          <w:szCs w:val="20"/>
          <w:lang w:val="es-ES"/>
        </w:rPr>
      </w:pPr>
      <w:r>
        <w:rPr>
          <w:rFonts w:eastAsia="Times New Roman"/>
          <w:b/>
          <w:bCs/>
          <w:color w:val="000000"/>
          <w:szCs w:val="20"/>
          <w:lang w:val="es-ES"/>
        </w:rPr>
        <w:br w:type="page"/>
      </w:r>
    </w:p>
    <w:p w:rsidR="00EB6AA6" w:rsidRPr="00985DB6" w:rsidRDefault="00EB6AA6" w:rsidP="00EB6AA6">
      <w:pPr>
        <w:spacing w:after="120"/>
        <w:rPr>
          <w:rFonts w:ascii="Times New Roman" w:eastAsia="Times New Roman" w:hAnsi="Times New Roman"/>
          <w:lang w:val="es-ES"/>
        </w:rPr>
      </w:pPr>
      <w:r w:rsidRPr="00985DB6">
        <w:rPr>
          <w:rFonts w:eastAsia="Times New Roman"/>
          <w:b/>
          <w:bCs/>
          <w:color w:val="000000"/>
          <w:szCs w:val="20"/>
          <w:lang w:val="es-ES"/>
        </w:rPr>
        <w:t>ANEXO 3- Modelo de proposición de mejoras</w:t>
      </w:r>
      <w:r w:rsidRPr="00985DB6">
        <w:rPr>
          <w:rFonts w:eastAsia="Times New Roman"/>
          <w:b/>
          <w:bCs/>
          <w:color w:val="000000"/>
          <w:szCs w:val="20"/>
          <w:lang w:val="es-ES"/>
        </w:rPr>
        <w:tab/>
      </w:r>
      <w:r w:rsidRPr="00985DB6">
        <w:rPr>
          <w:rFonts w:eastAsia="Times New Roman"/>
          <w:b/>
          <w:bCs/>
          <w:color w:val="000000"/>
          <w:szCs w:val="20"/>
          <w:lang w:val="es-ES"/>
        </w:rPr>
        <w:tab/>
      </w:r>
      <w:r w:rsidRPr="00985DB6">
        <w:rPr>
          <w:rFonts w:eastAsia="Times New Roman"/>
          <w:b/>
          <w:bCs/>
          <w:color w:val="000000"/>
          <w:szCs w:val="20"/>
          <w:lang w:val="es-ES"/>
        </w:rPr>
        <w:tab/>
      </w:r>
      <w:r w:rsidRPr="00985DB6">
        <w:rPr>
          <w:rFonts w:eastAsia="Times New Roman"/>
          <w:b/>
          <w:bCs/>
          <w:color w:val="000000"/>
          <w:szCs w:val="20"/>
          <w:lang w:val="es-ES"/>
        </w:rPr>
        <w:tab/>
      </w:r>
      <w:r>
        <w:rPr>
          <w:rFonts w:eastAsia="Times New Roman"/>
          <w:b/>
          <w:bCs/>
          <w:color w:val="000000"/>
          <w:szCs w:val="20"/>
          <w:lang w:val="es-ES"/>
        </w:rPr>
        <w:t xml:space="preserve"> </w:t>
      </w:r>
      <w:r w:rsidRPr="00985DB6">
        <w:rPr>
          <w:rFonts w:eastAsia="Times New Roman"/>
          <w:b/>
          <w:bCs/>
          <w:color w:val="000000"/>
          <w:szCs w:val="20"/>
          <w:lang w:val="es-ES"/>
        </w:rPr>
        <w:tab/>
      </w:r>
      <w:r w:rsidRPr="00985DB6">
        <w:rPr>
          <w:rFonts w:eastAsia="Times New Roman"/>
          <w:b/>
          <w:bCs/>
          <w:color w:val="000000"/>
          <w:szCs w:val="20"/>
          <w:lang w:val="es-ES"/>
        </w:rPr>
        <w:tab/>
      </w:r>
      <w:r>
        <w:rPr>
          <w:rFonts w:eastAsia="Times New Roman"/>
          <w:b/>
          <w:bCs/>
          <w:color w:val="000000"/>
          <w:szCs w:val="20"/>
          <w:lang w:val="es-ES"/>
        </w:rPr>
        <w:t xml:space="preserve"> </w:t>
      </w:r>
      <w:r w:rsidRPr="00985DB6">
        <w:rPr>
          <w:rFonts w:eastAsia="Times New Roman"/>
          <w:b/>
          <w:bCs/>
          <w:color w:val="000000"/>
          <w:szCs w:val="20"/>
          <w:lang w:val="es-ES"/>
        </w:rPr>
        <w:t>SOBRE B</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El</w:t>
      </w:r>
      <w:r>
        <w:rPr>
          <w:rFonts w:eastAsia="Times New Roman"/>
          <w:color w:val="000000"/>
          <w:szCs w:val="20"/>
          <w:lang w:val="es-ES"/>
        </w:rPr>
        <w:t>/</w:t>
      </w:r>
      <w:r w:rsidRPr="00985DB6">
        <w:rPr>
          <w:rFonts w:eastAsia="Times New Roman"/>
          <w:color w:val="000000"/>
          <w:szCs w:val="20"/>
          <w:lang w:val="es-ES"/>
        </w:rPr>
        <w:t>La señor</w:t>
      </w:r>
      <w:r>
        <w:rPr>
          <w:rFonts w:eastAsia="Times New Roman"/>
          <w:color w:val="000000"/>
          <w:szCs w:val="20"/>
          <w:lang w:val="es-ES"/>
        </w:rPr>
        <w:t>/</w:t>
      </w:r>
      <w:r w:rsidRPr="00985DB6">
        <w:rPr>
          <w:rFonts w:eastAsia="Times New Roman"/>
          <w:color w:val="000000"/>
          <w:szCs w:val="20"/>
          <w:lang w:val="es-ES"/>
        </w:rPr>
        <w:t>a</w:t>
      </w:r>
      <w:r>
        <w:rPr>
          <w:rFonts w:eastAsia="Times New Roman"/>
          <w:color w:val="000000"/>
          <w:szCs w:val="20"/>
          <w:lang w:val="es-ES"/>
        </w:rPr>
        <w:t>.</w:t>
      </w:r>
      <w:r w:rsidRPr="00985DB6">
        <w:rPr>
          <w:rFonts w:eastAsia="Times New Roman"/>
          <w:color w:val="000000"/>
          <w:szCs w:val="20"/>
          <w:lang w:val="es-ES"/>
        </w:rPr>
        <w:t>.........................................</w:t>
      </w:r>
      <w:r>
        <w:rPr>
          <w:rFonts w:eastAsia="Times New Roman"/>
          <w:color w:val="000000"/>
          <w:szCs w:val="20"/>
          <w:lang w:val="es-ES"/>
        </w:rPr>
        <w:t>.</w:t>
      </w:r>
      <w:r w:rsidRPr="00985DB6">
        <w:rPr>
          <w:rFonts w:eastAsia="Times New Roman"/>
          <w:color w:val="000000"/>
          <w:szCs w:val="20"/>
          <w:lang w:val="es-ES"/>
        </w:rPr>
        <w:t>......., en calidad de apoderado</w:t>
      </w:r>
      <w:r>
        <w:rPr>
          <w:rFonts w:eastAsia="Times New Roman"/>
          <w:color w:val="000000"/>
          <w:szCs w:val="20"/>
          <w:lang w:val="es-ES"/>
        </w:rPr>
        <w:t>/</w:t>
      </w:r>
      <w:r w:rsidRPr="00985DB6">
        <w:rPr>
          <w:rFonts w:eastAsia="Times New Roman"/>
          <w:color w:val="000000"/>
          <w:szCs w:val="20"/>
          <w:lang w:val="es-ES"/>
        </w:rPr>
        <w:t>a de la empresa</w:t>
      </w:r>
      <w:r>
        <w:rPr>
          <w:rFonts w:eastAsia="Times New Roman"/>
          <w:color w:val="000000"/>
          <w:szCs w:val="20"/>
          <w:lang w:val="es-ES"/>
        </w:rPr>
        <w:t>.</w:t>
      </w:r>
      <w:r w:rsidRPr="00985DB6">
        <w:rPr>
          <w:rFonts w:eastAsia="Times New Roman"/>
          <w:color w:val="000000"/>
          <w:szCs w:val="20"/>
          <w:lang w:val="es-ES"/>
        </w:rPr>
        <w:t>............................</w:t>
      </w:r>
      <w:r w:rsidRPr="00985DB6">
        <w:rPr>
          <w:rFonts w:eastAsia="Times New Roman"/>
          <w:i/>
          <w:iCs/>
          <w:color w:val="000000"/>
          <w:szCs w:val="20"/>
          <w:lang w:val="es-ES"/>
        </w:rPr>
        <w:t xml:space="preserve"> </w:t>
      </w:r>
      <w:r>
        <w:rPr>
          <w:rFonts w:eastAsia="Times New Roman"/>
          <w:i/>
          <w:iCs/>
          <w:color w:val="000000"/>
          <w:szCs w:val="20"/>
          <w:lang w:val="es-ES"/>
        </w:rPr>
        <w:t>(</w:t>
      </w:r>
      <w:r w:rsidRPr="00985DB6">
        <w:rPr>
          <w:rFonts w:eastAsia="Times New Roman"/>
          <w:i/>
          <w:iCs/>
          <w:color w:val="000000"/>
          <w:szCs w:val="20"/>
          <w:lang w:val="es-ES"/>
        </w:rPr>
        <w:t xml:space="preserve">o en nombre propio), </w:t>
      </w:r>
      <w:r w:rsidRPr="00985DB6">
        <w:rPr>
          <w:rFonts w:eastAsia="Times New Roman"/>
          <w:color w:val="000000"/>
          <w:szCs w:val="20"/>
          <w:lang w:val="es-ES"/>
        </w:rPr>
        <w:t>con domicilio en</w:t>
      </w:r>
      <w:r>
        <w:rPr>
          <w:rFonts w:eastAsia="Times New Roman"/>
          <w:color w:val="000000"/>
          <w:szCs w:val="20"/>
          <w:lang w:val="es-ES"/>
        </w:rPr>
        <w:t>.</w:t>
      </w:r>
      <w:r w:rsidRPr="00985DB6">
        <w:rPr>
          <w:rFonts w:eastAsia="Times New Roman"/>
          <w:color w:val="000000"/>
          <w:szCs w:val="20"/>
          <w:lang w:val="es-ES"/>
        </w:rPr>
        <w:t>...................................</w:t>
      </w:r>
      <w:r w:rsidRPr="00985DB6">
        <w:rPr>
          <w:rFonts w:eastAsia="Times New Roman"/>
          <w:i/>
          <w:iCs/>
          <w:color w:val="000000"/>
          <w:szCs w:val="20"/>
          <w:lang w:val="es-ES"/>
        </w:rPr>
        <w:t xml:space="preserve"> </w:t>
      </w:r>
      <w:r w:rsidRPr="00985DB6">
        <w:rPr>
          <w:rFonts w:eastAsia="Times New Roman"/>
          <w:color w:val="000000"/>
          <w:szCs w:val="20"/>
          <w:lang w:val="es-ES"/>
        </w:rPr>
        <w:t>y con NIF</w:t>
      </w:r>
      <w:r>
        <w:rPr>
          <w:rFonts w:eastAsia="Times New Roman"/>
          <w:color w:val="000000"/>
          <w:szCs w:val="20"/>
          <w:lang w:val="es-ES"/>
        </w:rPr>
        <w:t>.</w:t>
      </w:r>
      <w:r w:rsidRPr="00985DB6">
        <w:rPr>
          <w:rFonts w:eastAsia="Times New Roman"/>
          <w:color w:val="000000"/>
          <w:szCs w:val="20"/>
          <w:lang w:val="es-ES"/>
        </w:rPr>
        <w:t>................., declara que, enterado de las condiciones y los requisitos que se exigen para poder ser adjudicatario del acuerdo marco para la prestación de los servicios de preimpresión, impresión, encuadernación y transporte de libros, revistas y material impreso para la Universidad de Barcelona - expediente 2021/38, presenta voluntariamente las siguientes mejoras de acuerdo con lo indicado en el apartado I del cuadro de características de este PCAP</w:t>
      </w:r>
    </w:p>
    <w:p w:rsidR="00EB6AA6" w:rsidRPr="00985DB6" w:rsidRDefault="00EB6AA6" w:rsidP="00EB6AA6">
      <w:pPr>
        <w:spacing w:after="240"/>
        <w:rPr>
          <w:rFonts w:ascii="Times New Roman" w:eastAsia="Times New Roman" w:hAnsi="Times New Roman"/>
          <w:lang w:val="es-ES"/>
        </w:rPr>
      </w:pPr>
      <w:r w:rsidRPr="00985DB6">
        <w:rPr>
          <w:rFonts w:ascii="Times New Roman" w:eastAsia="Times New Roman" w:hAnsi="Times New Roman"/>
          <w:lang w:val="es-ES"/>
        </w:rPr>
        <w:br/>
      </w:r>
    </w:p>
    <w:tbl>
      <w:tblPr>
        <w:tblW w:w="0" w:type="auto"/>
        <w:tblCellMar>
          <w:top w:w="15" w:type="dxa"/>
          <w:left w:w="15" w:type="dxa"/>
          <w:bottom w:w="15" w:type="dxa"/>
          <w:right w:w="15" w:type="dxa"/>
        </w:tblCellMar>
        <w:tblLook w:val="04A0" w:firstRow="1" w:lastRow="0" w:firstColumn="1" w:lastColumn="0" w:noHBand="0" w:noVBand="1"/>
      </w:tblPr>
      <w:tblGrid>
        <w:gridCol w:w="8642"/>
      </w:tblGrid>
      <w:tr w:rsidR="00EB6AA6" w:rsidRPr="00985DB6" w:rsidTr="00EB6AA6">
        <w:trPr>
          <w:trHeight w:val="674"/>
        </w:trPr>
        <w:tc>
          <w:tcPr>
            <w:tcW w:w="8642" w:type="dxa"/>
            <w:tcBorders>
              <w:top w:val="single" w:sz="4" w:space="0" w:color="000000"/>
              <w:left w:val="single" w:sz="4" w:space="0" w:color="000000"/>
              <w:bottom w:val="single" w:sz="4" w:space="0" w:color="000000"/>
              <w:right w:val="single" w:sz="4" w:space="0" w:color="000000"/>
            </w:tcBorders>
            <w:shd w:val="clear" w:color="auto" w:fill="548DD4"/>
            <w:vAlign w:val="center"/>
            <w:hideMark/>
          </w:tcPr>
          <w:p w:rsidR="00EB6AA6" w:rsidRPr="00985DB6" w:rsidRDefault="00EB6AA6" w:rsidP="00EB6AA6">
            <w:pPr>
              <w:ind w:left="68"/>
              <w:rPr>
                <w:rFonts w:ascii="Times New Roman" w:eastAsia="Times New Roman" w:hAnsi="Times New Roman"/>
                <w:lang w:val="es-ES"/>
              </w:rPr>
            </w:pPr>
            <w:r w:rsidRPr="00985DB6">
              <w:rPr>
                <w:rFonts w:eastAsia="Times New Roman"/>
                <w:b/>
                <w:bCs/>
                <w:color w:val="000000"/>
                <w:szCs w:val="20"/>
                <w:lang w:val="es-ES"/>
              </w:rPr>
              <w:t>Descripción de las mejoras aportadas </w:t>
            </w:r>
          </w:p>
        </w:tc>
      </w:tr>
      <w:tr w:rsidR="00EB6AA6" w:rsidRPr="00985DB6" w:rsidTr="00EB6AA6">
        <w:trPr>
          <w:trHeight w:val="959"/>
        </w:trPr>
        <w:tc>
          <w:tcPr>
            <w:tcW w:w="8642" w:type="dxa"/>
            <w:tcBorders>
              <w:top w:val="single" w:sz="4" w:space="0" w:color="000000"/>
              <w:left w:val="single" w:sz="4" w:space="0" w:color="000000"/>
              <w:bottom w:val="single" w:sz="4" w:space="0" w:color="000000"/>
              <w:right w:val="single" w:sz="4" w:space="0" w:color="000000"/>
            </w:tcBorders>
            <w:hideMark/>
          </w:tcPr>
          <w:p w:rsidR="00EB6AA6" w:rsidRPr="00985DB6" w:rsidRDefault="00EB6AA6" w:rsidP="00EB6AA6">
            <w:pPr>
              <w:ind w:left="127" w:right="70"/>
              <w:rPr>
                <w:rFonts w:ascii="Times New Roman" w:eastAsia="Times New Roman" w:hAnsi="Times New Roman"/>
                <w:lang w:val="es-ES"/>
              </w:rPr>
            </w:pPr>
            <w:r>
              <w:rPr>
                <w:rFonts w:eastAsia="Times New Roman"/>
                <w:color w:val="000000"/>
                <w:sz w:val="18"/>
                <w:szCs w:val="18"/>
                <w:u w:val="single"/>
                <w:lang w:val="es-ES"/>
              </w:rPr>
              <w:t>Mejoras</w:t>
            </w:r>
            <w:r w:rsidRPr="00985DB6">
              <w:rPr>
                <w:rFonts w:eastAsia="Times New Roman"/>
                <w:color w:val="000000"/>
                <w:sz w:val="18"/>
                <w:szCs w:val="18"/>
                <w:u w:val="single"/>
                <w:lang w:val="es-ES"/>
              </w:rPr>
              <w:t xml:space="preserve"> en los protocolos de</w:t>
            </w:r>
            <w:r>
              <w:rPr>
                <w:rFonts w:eastAsia="Times New Roman"/>
                <w:color w:val="000000"/>
                <w:sz w:val="18"/>
                <w:szCs w:val="18"/>
                <w:u w:val="single"/>
                <w:lang w:val="es-ES"/>
              </w:rPr>
              <w:t xml:space="preserve"> </w:t>
            </w:r>
            <w:r w:rsidRPr="00A9572F">
              <w:rPr>
                <w:rFonts w:eastAsia="Times New Roman"/>
                <w:color w:val="000000"/>
                <w:sz w:val="18"/>
                <w:szCs w:val="18"/>
                <w:u w:val="single"/>
                <w:lang w:val="es-ES"/>
              </w:rPr>
              <w:t>preimpresión</w:t>
            </w:r>
            <w:r w:rsidRPr="00985DB6">
              <w:rPr>
                <w:rFonts w:eastAsia="Times New Roman"/>
                <w:color w:val="000000"/>
                <w:sz w:val="18"/>
                <w:szCs w:val="18"/>
                <w:lang w:val="es-ES"/>
              </w:rPr>
              <w:t>: </w:t>
            </w:r>
          </w:p>
          <w:p w:rsidR="00EB6AA6" w:rsidRPr="00985DB6" w:rsidRDefault="00EB6AA6" w:rsidP="00EB6AA6">
            <w:pPr>
              <w:spacing w:after="240"/>
              <w:rPr>
                <w:rFonts w:ascii="Times New Roman" w:eastAsia="Times New Roman" w:hAnsi="Times New Roman"/>
                <w:lang w:val="es-ES"/>
              </w:rPr>
            </w:pPr>
          </w:p>
        </w:tc>
      </w:tr>
      <w:tr w:rsidR="00EB6AA6" w:rsidRPr="00985DB6" w:rsidTr="00EB6AA6">
        <w:trPr>
          <w:trHeight w:val="881"/>
        </w:trPr>
        <w:tc>
          <w:tcPr>
            <w:tcW w:w="8642" w:type="dxa"/>
            <w:tcBorders>
              <w:top w:val="single" w:sz="4" w:space="0" w:color="000000"/>
              <w:left w:val="single" w:sz="4" w:space="0" w:color="000000"/>
              <w:bottom w:val="single" w:sz="4" w:space="0" w:color="000000"/>
              <w:right w:val="single" w:sz="4" w:space="0" w:color="000000"/>
            </w:tcBorders>
            <w:hideMark/>
          </w:tcPr>
          <w:p w:rsidR="00EB6AA6" w:rsidRPr="00985DB6" w:rsidRDefault="00EB6AA6" w:rsidP="00EB6AA6">
            <w:pPr>
              <w:ind w:left="127" w:right="70" w:hanging="49"/>
              <w:rPr>
                <w:rFonts w:ascii="Times New Roman" w:eastAsia="Times New Roman" w:hAnsi="Times New Roman"/>
                <w:lang w:val="es-ES"/>
              </w:rPr>
            </w:pPr>
            <w:r>
              <w:rPr>
                <w:rFonts w:eastAsia="Times New Roman"/>
                <w:color w:val="000000"/>
                <w:sz w:val="18"/>
                <w:szCs w:val="18"/>
                <w:u w:val="single"/>
                <w:lang w:val="es-ES"/>
              </w:rPr>
              <w:t>Mejoras</w:t>
            </w:r>
            <w:r w:rsidRPr="00985DB6">
              <w:rPr>
                <w:rFonts w:eastAsia="Times New Roman"/>
                <w:color w:val="000000"/>
                <w:sz w:val="18"/>
                <w:szCs w:val="18"/>
                <w:u w:val="single"/>
                <w:lang w:val="es-ES"/>
              </w:rPr>
              <w:t xml:space="preserve"> en la</w:t>
            </w:r>
            <w:r>
              <w:rPr>
                <w:rFonts w:eastAsia="Times New Roman"/>
                <w:color w:val="000000"/>
                <w:sz w:val="18"/>
                <w:szCs w:val="18"/>
                <w:u w:val="single"/>
                <w:lang w:val="es-ES"/>
              </w:rPr>
              <w:t xml:space="preserve"> </w:t>
            </w:r>
            <w:r w:rsidRPr="00A9572F">
              <w:rPr>
                <w:rFonts w:eastAsia="Times New Roman"/>
                <w:color w:val="000000"/>
                <w:sz w:val="18"/>
                <w:szCs w:val="18"/>
                <w:u w:val="single"/>
                <w:lang w:val="es-ES"/>
              </w:rPr>
              <w:t>impresión</w:t>
            </w:r>
            <w:r w:rsidRPr="00985DB6">
              <w:rPr>
                <w:rFonts w:eastAsia="Times New Roman"/>
                <w:color w:val="000000"/>
                <w:sz w:val="18"/>
                <w:szCs w:val="18"/>
                <w:lang w:val="es-ES"/>
              </w:rPr>
              <w:t>: </w:t>
            </w:r>
          </w:p>
          <w:p w:rsidR="00EB6AA6" w:rsidRPr="00985DB6" w:rsidRDefault="00EB6AA6" w:rsidP="00EB6AA6">
            <w:pPr>
              <w:ind w:left="-108" w:right="70" w:hanging="138"/>
              <w:rPr>
                <w:rFonts w:ascii="Times New Roman" w:eastAsia="Times New Roman" w:hAnsi="Times New Roman"/>
                <w:lang w:val="es-ES"/>
              </w:rPr>
            </w:pPr>
            <w:r>
              <w:rPr>
                <w:rFonts w:eastAsia="Times New Roman"/>
                <w:color w:val="000000"/>
                <w:sz w:val="18"/>
                <w:szCs w:val="18"/>
                <w:lang w:val="es-ES"/>
              </w:rPr>
              <w:t xml:space="preserve"> </w:t>
            </w:r>
          </w:p>
        </w:tc>
      </w:tr>
      <w:tr w:rsidR="00EB6AA6" w:rsidRPr="00985DB6" w:rsidTr="00EB6AA6">
        <w:trPr>
          <w:trHeight w:val="1244"/>
        </w:trPr>
        <w:tc>
          <w:tcPr>
            <w:tcW w:w="8642" w:type="dxa"/>
            <w:tcBorders>
              <w:top w:val="single" w:sz="4" w:space="0" w:color="000000"/>
              <w:left w:val="single" w:sz="4" w:space="0" w:color="000000"/>
              <w:bottom w:val="single" w:sz="4" w:space="0" w:color="000000"/>
              <w:right w:val="single" w:sz="4" w:space="0" w:color="000000"/>
            </w:tcBorders>
            <w:hideMark/>
          </w:tcPr>
          <w:p w:rsidR="00EB6AA6" w:rsidRPr="00985DB6" w:rsidRDefault="00EB6AA6" w:rsidP="00EB6AA6">
            <w:pPr>
              <w:ind w:left="127" w:right="70"/>
              <w:rPr>
                <w:rFonts w:ascii="Times New Roman" w:eastAsia="Times New Roman" w:hAnsi="Times New Roman"/>
                <w:lang w:val="es-ES"/>
              </w:rPr>
            </w:pPr>
            <w:r>
              <w:rPr>
                <w:rFonts w:eastAsia="Times New Roman"/>
                <w:color w:val="000000"/>
                <w:sz w:val="18"/>
                <w:szCs w:val="18"/>
                <w:u w:val="single"/>
                <w:lang w:val="es-ES"/>
              </w:rPr>
              <w:t>Mejoras</w:t>
            </w:r>
            <w:r w:rsidRPr="00985DB6">
              <w:rPr>
                <w:rFonts w:eastAsia="Times New Roman"/>
                <w:color w:val="000000"/>
                <w:sz w:val="18"/>
                <w:szCs w:val="18"/>
                <w:u w:val="single"/>
                <w:lang w:val="es-ES"/>
              </w:rPr>
              <w:t xml:space="preserve"> en la </w:t>
            </w:r>
            <w:proofErr w:type="spellStart"/>
            <w:r w:rsidRPr="00985DB6">
              <w:rPr>
                <w:rFonts w:eastAsia="Times New Roman"/>
                <w:color w:val="000000"/>
                <w:sz w:val="18"/>
                <w:szCs w:val="18"/>
                <w:u w:val="single"/>
                <w:lang w:val="es-ES"/>
              </w:rPr>
              <w:t>posimpresión</w:t>
            </w:r>
            <w:proofErr w:type="spellEnd"/>
            <w:r w:rsidRPr="00985DB6">
              <w:rPr>
                <w:rFonts w:eastAsia="Times New Roman"/>
                <w:color w:val="000000"/>
                <w:sz w:val="18"/>
                <w:szCs w:val="18"/>
                <w:u w:val="single"/>
                <w:lang w:val="es-ES"/>
              </w:rPr>
              <w:t xml:space="preserve"> y</w:t>
            </w:r>
            <w:r>
              <w:rPr>
                <w:rFonts w:eastAsia="Times New Roman"/>
                <w:color w:val="000000"/>
                <w:sz w:val="18"/>
                <w:szCs w:val="18"/>
                <w:u w:val="single"/>
                <w:lang w:val="es-ES"/>
              </w:rPr>
              <w:t xml:space="preserve"> </w:t>
            </w:r>
            <w:r w:rsidRPr="00985DB6">
              <w:rPr>
                <w:rFonts w:eastAsia="Times New Roman"/>
                <w:color w:val="000000"/>
                <w:sz w:val="18"/>
                <w:szCs w:val="18"/>
                <w:u w:val="single"/>
                <w:lang w:val="es-ES"/>
              </w:rPr>
              <w:t>transporte</w:t>
            </w:r>
            <w:r w:rsidRPr="00985DB6">
              <w:rPr>
                <w:rFonts w:eastAsia="Times New Roman"/>
                <w:color w:val="000000"/>
                <w:sz w:val="18"/>
                <w:szCs w:val="18"/>
                <w:lang w:val="es-ES"/>
              </w:rPr>
              <w:t>: </w:t>
            </w:r>
          </w:p>
          <w:p w:rsidR="00EB6AA6" w:rsidRPr="00985DB6" w:rsidRDefault="00EB6AA6" w:rsidP="00EB6AA6">
            <w:pPr>
              <w:ind w:left="-108" w:right="70" w:hanging="138"/>
              <w:rPr>
                <w:rFonts w:ascii="Times New Roman" w:eastAsia="Times New Roman" w:hAnsi="Times New Roman"/>
                <w:lang w:val="es-ES"/>
              </w:rPr>
            </w:pPr>
            <w:r>
              <w:rPr>
                <w:rFonts w:eastAsia="Times New Roman"/>
                <w:color w:val="000000"/>
                <w:sz w:val="18"/>
                <w:szCs w:val="18"/>
                <w:lang w:val="es-ES"/>
              </w:rPr>
              <w:t xml:space="preserve"> </w:t>
            </w:r>
          </w:p>
        </w:tc>
      </w:tr>
    </w:tbl>
    <w:p w:rsidR="00EB6AA6" w:rsidRPr="00985DB6" w:rsidRDefault="00EB6AA6" w:rsidP="00EB6AA6">
      <w:pPr>
        <w:spacing w:after="240"/>
        <w:rPr>
          <w:rFonts w:ascii="Times New Roman" w:eastAsia="Times New Roman" w:hAnsi="Times New Roman"/>
          <w:lang w:val="es-ES"/>
        </w:rPr>
      </w:pPr>
      <w:r w:rsidRPr="00985DB6">
        <w:rPr>
          <w:rFonts w:ascii="Times New Roman" w:eastAsia="Times New Roman" w:hAnsi="Times New Roman"/>
          <w:lang w:val="es-ES"/>
        </w:rPr>
        <w:br/>
      </w:r>
      <w:r w:rsidRPr="00985DB6">
        <w:rPr>
          <w:rFonts w:ascii="Times New Roman" w:eastAsia="Times New Roman" w:hAnsi="Times New Roman"/>
          <w:lang w:val="es-ES"/>
        </w:rPr>
        <w:br/>
      </w:r>
      <w:r w:rsidRPr="00985DB6">
        <w:rPr>
          <w:rFonts w:ascii="Times New Roman" w:eastAsia="Times New Roman" w:hAnsi="Times New Roman"/>
          <w:lang w:val="es-ES"/>
        </w:rPr>
        <w:br/>
      </w:r>
      <w:r w:rsidRPr="00985DB6">
        <w:rPr>
          <w:rFonts w:ascii="Times New Roman" w:eastAsia="Times New Roman" w:hAnsi="Times New Roman"/>
          <w:lang w:val="es-ES"/>
        </w:rPr>
        <w:br/>
      </w:r>
    </w:p>
    <w:p w:rsidR="00EB6AA6" w:rsidRPr="00985DB6" w:rsidRDefault="00EB6AA6" w:rsidP="00EB6AA6">
      <w:pPr>
        <w:ind w:left="104" w:right="68" w:hanging="38"/>
        <w:rPr>
          <w:rFonts w:ascii="Times New Roman" w:eastAsia="Times New Roman" w:hAnsi="Times New Roman"/>
          <w:lang w:val="es-ES"/>
        </w:rPr>
      </w:pPr>
      <w:r w:rsidRPr="00985DB6">
        <w:rPr>
          <w:rFonts w:eastAsia="Times New Roman"/>
          <w:color w:val="000000"/>
          <w:szCs w:val="20"/>
          <w:lang w:val="es-ES"/>
        </w:rPr>
        <w:t>Nombre: </w:t>
      </w:r>
    </w:p>
    <w:p w:rsidR="00EB6AA6" w:rsidRPr="00985DB6" w:rsidRDefault="00EB6AA6" w:rsidP="00EB6AA6">
      <w:pPr>
        <w:ind w:left="104" w:right="68" w:hanging="38"/>
        <w:rPr>
          <w:rFonts w:ascii="Times New Roman" w:eastAsia="Times New Roman" w:hAnsi="Times New Roman"/>
          <w:lang w:val="es-ES"/>
        </w:rPr>
      </w:pPr>
      <w:r w:rsidRPr="00985DB6">
        <w:rPr>
          <w:rFonts w:eastAsia="Times New Roman"/>
          <w:color w:val="000000"/>
          <w:szCs w:val="20"/>
          <w:lang w:val="es-ES"/>
        </w:rPr>
        <w:t>DNI:</w:t>
      </w:r>
    </w:p>
    <w:p w:rsidR="00EB6AA6" w:rsidRPr="00985DB6" w:rsidRDefault="00EB6AA6" w:rsidP="00EB6AA6">
      <w:pPr>
        <w:ind w:left="104" w:right="68" w:hanging="38"/>
        <w:rPr>
          <w:rFonts w:ascii="Times New Roman" w:eastAsia="Times New Roman" w:hAnsi="Times New Roman"/>
          <w:lang w:val="es-ES"/>
        </w:rPr>
      </w:pPr>
      <w:r w:rsidRPr="00985DB6">
        <w:rPr>
          <w:rFonts w:eastAsia="Times New Roman"/>
          <w:color w:val="000000"/>
          <w:szCs w:val="20"/>
          <w:lang w:val="es-ES"/>
        </w:rPr>
        <w:t>Firma del apoderado</w:t>
      </w:r>
      <w:r>
        <w:rPr>
          <w:rFonts w:eastAsia="Times New Roman"/>
          <w:color w:val="000000"/>
          <w:szCs w:val="20"/>
          <w:lang w:val="es-ES"/>
        </w:rPr>
        <w:t>/</w:t>
      </w:r>
      <w:r w:rsidRPr="00985DB6">
        <w:rPr>
          <w:rFonts w:eastAsia="Times New Roman"/>
          <w:color w:val="000000"/>
          <w:szCs w:val="20"/>
          <w:lang w:val="es-ES"/>
        </w:rPr>
        <w:t>a</w:t>
      </w:r>
    </w:p>
    <w:p w:rsidR="00EB6AA6" w:rsidRPr="00985DB6" w:rsidRDefault="00EB6AA6" w:rsidP="00EB6AA6">
      <w:pPr>
        <w:spacing w:after="240"/>
        <w:rPr>
          <w:rFonts w:ascii="Times New Roman" w:eastAsia="Times New Roman" w:hAnsi="Times New Roman"/>
          <w:lang w:val="es-ES"/>
        </w:rPr>
      </w:pPr>
    </w:p>
    <w:p w:rsidR="00EB6AA6" w:rsidRDefault="00EB6AA6">
      <w:pPr>
        <w:rPr>
          <w:rFonts w:eastAsia="Times New Roman"/>
          <w:b/>
          <w:bCs/>
          <w:color w:val="000000"/>
          <w:szCs w:val="20"/>
          <w:lang w:val="es-ES"/>
        </w:rPr>
      </w:pPr>
      <w:r>
        <w:rPr>
          <w:rFonts w:eastAsia="Times New Roman"/>
          <w:b/>
          <w:bCs/>
          <w:color w:val="000000"/>
          <w:szCs w:val="20"/>
          <w:lang w:val="es-ES"/>
        </w:rPr>
        <w:br w:type="page"/>
      </w:r>
    </w:p>
    <w:p w:rsidR="00EB6AA6" w:rsidRPr="00985DB6" w:rsidRDefault="00EB6AA6" w:rsidP="00EB6AA6">
      <w:pPr>
        <w:ind w:right="70"/>
        <w:rPr>
          <w:rFonts w:ascii="Times New Roman" w:eastAsia="Times New Roman" w:hAnsi="Times New Roman"/>
          <w:lang w:val="es-ES"/>
        </w:rPr>
      </w:pPr>
      <w:r w:rsidRPr="00985DB6">
        <w:rPr>
          <w:rFonts w:eastAsia="Times New Roman"/>
          <w:b/>
          <w:bCs/>
          <w:color w:val="000000"/>
          <w:szCs w:val="20"/>
          <w:lang w:val="es-ES"/>
        </w:rPr>
        <w:t>ANEXO 4</w:t>
      </w:r>
      <w:r w:rsidRPr="00985DB6">
        <w:rPr>
          <w:rFonts w:eastAsia="Times New Roman"/>
          <w:b/>
          <w:bCs/>
          <w:color w:val="000000"/>
          <w:szCs w:val="20"/>
          <w:lang w:val="es-ES"/>
        </w:rPr>
        <w:tab/>
      </w:r>
      <w:r w:rsidRPr="00985DB6">
        <w:rPr>
          <w:rFonts w:eastAsia="Times New Roman"/>
          <w:b/>
          <w:bCs/>
          <w:color w:val="000000"/>
          <w:szCs w:val="20"/>
          <w:lang w:val="es-ES"/>
        </w:rPr>
        <w:tab/>
      </w:r>
      <w:r w:rsidRPr="00985DB6">
        <w:rPr>
          <w:rFonts w:eastAsia="Times New Roman"/>
          <w:b/>
          <w:bCs/>
          <w:color w:val="000000"/>
          <w:szCs w:val="20"/>
          <w:lang w:val="es-ES"/>
        </w:rPr>
        <w:tab/>
        <w:t>MODELO DE PROPOSICIÓN ECONÓMICA</w:t>
      </w:r>
      <w:r w:rsidRPr="00985DB6">
        <w:rPr>
          <w:rFonts w:eastAsia="Times New Roman"/>
          <w:b/>
          <w:bCs/>
          <w:color w:val="000000"/>
          <w:szCs w:val="20"/>
          <w:lang w:val="es-ES"/>
        </w:rPr>
        <w:tab/>
      </w:r>
      <w:r w:rsidRPr="00985DB6">
        <w:rPr>
          <w:rFonts w:eastAsia="Times New Roman"/>
          <w:b/>
          <w:bCs/>
          <w:color w:val="000000"/>
          <w:szCs w:val="20"/>
          <w:lang w:val="es-ES"/>
        </w:rPr>
        <w:tab/>
      </w:r>
      <w:r>
        <w:rPr>
          <w:rFonts w:eastAsia="Times New Roman"/>
          <w:b/>
          <w:bCs/>
          <w:color w:val="000000"/>
          <w:szCs w:val="20"/>
          <w:lang w:val="es-ES"/>
        </w:rPr>
        <w:t xml:space="preserve"> </w:t>
      </w:r>
      <w:r w:rsidRPr="00985DB6">
        <w:rPr>
          <w:rFonts w:eastAsia="Times New Roman"/>
          <w:b/>
          <w:bCs/>
          <w:color w:val="000000"/>
          <w:szCs w:val="20"/>
          <w:lang w:val="es-ES"/>
        </w:rPr>
        <w:t>Sobre C</w:t>
      </w:r>
    </w:p>
    <w:p w:rsidR="00EB6AA6" w:rsidRPr="00985DB6" w:rsidRDefault="00EB6AA6" w:rsidP="00EB6AA6">
      <w:pPr>
        <w:rPr>
          <w:rFonts w:ascii="Times New Roman" w:eastAsia="Times New Roman" w:hAnsi="Times New Roman"/>
          <w:lang w:val="es-ES"/>
        </w:rPr>
      </w:pPr>
    </w:p>
    <w:p w:rsidR="00EB6AA6" w:rsidRPr="00985DB6" w:rsidRDefault="000354B7" w:rsidP="00EB6AA6">
      <w:pPr>
        <w:ind w:right="70"/>
        <w:rPr>
          <w:rFonts w:ascii="Times New Roman" w:eastAsia="Times New Roman" w:hAnsi="Times New Roman"/>
          <w:lang w:val="es-ES"/>
        </w:rPr>
      </w:pPr>
      <w:r>
        <w:rPr>
          <w:rFonts w:eastAsia="Times New Roman"/>
          <w:color w:val="000000"/>
          <w:szCs w:val="20"/>
          <w:lang w:val="es-ES"/>
        </w:rPr>
        <w:t>Don</w:t>
      </w:r>
      <w:r w:rsidR="00EB6AA6" w:rsidRPr="00985DB6">
        <w:rPr>
          <w:rFonts w:eastAsia="Times New Roman"/>
          <w:color w:val="000000"/>
          <w:szCs w:val="20"/>
          <w:lang w:val="es-ES"/>
        </w:rPr>
        <w:t>/Doña</w:t>
      </w:r>
      <w:r w:rsidR="00EB6AA6">
        <w:rPr>
          <w:rFonts w:eastAsia="Times New Roman"/>
          <w:color w:val="000000"/>
          <w:szCs w:val="20"/>
          <w:lang w:val="es-ES"/>
        </w:rPr>
        <w:t>.</w:t>
      </w:r>
      <w:r w:rsidR="00EB6AA6" w:rsidRPr="00985DB6">
        <w:rPr>
          <w:rFonts w:eastAsia="Times New Roman"/>
          <w:color w:val="000000"/>
          <w:szCs w:val="20"/>
          <w:lang w:val="es-ES"/>
        </w:rPr>
        <w:t>...........................</w:t>
      </w:r>
      <w:r w:rsidR="00EB6AA6">
        <w:rPr>
          <w:rFonts w:eastAsia="Times New Roman"/>
          <w:color w:val="000000"/>
          <w:szCs w:val="20"/>
          <w:lang w:val="es-ES"/>
        </w:rPr>
        <w:t>.</w:t>
      </w:r>
      <w:r w:rsidR="00EB6AA6" w:rsidRPr="00985DB6">
        <w:rPr>
          <w:rFonts w:eastAsia="Times New Roman"/>
          <w:color w:val="000000"/>
          <w:szCs w:val="20"/>
          <w:lang w:val="es-ES"/>
        </w:rPr>
        <w:t>......................, con DNI</w:t>
      </w:r>
      <w:r w:rsidR="00EB6AA6">
        <w:rPr>
          <w:rFonts w:eastAsia="Times New Roman"/>
          <w:color w:val="000000"/>
          <w:szCs w:val="20"/>
          <w:lang w:val="es-ES"/>
        </w:rPr>
        <w:t>/</w:t>
      </w:r>
      <w:r w:rsidR="00EB6AA6" w:rsidRPr="00985DB6">
        <w:rPr>
          <w:rFonts w:eastAsia="Times New Roman"/>
          <w:color w:val="000000"/>
          <w:szCs w:val="20"/>
          <w:lang w:val="es-ES"/>
        </w:rPr>
        <w:t>pasaporte número</w:t>
      </w:r>
      <w:r w:rsidR="00EB6AA6">
        <w:rPr>
          <w:rFonts w:eastAsia="Times New Roman"/>
          <w:color w:val="000000"/>
          <w:szCs w:val="20"/>
          <w:lang w:val="es-ES"/>
        </w:rPr>
        <w:t>.</w:t>
      </w:r>
      <w:r w:rsidR="00EB6AA6" w:rsidRPr="00985DB6">
        <w:rPr>
          <w:rFonts w:eastAsia="Times New Roman"/>
          <w:color w:val="000000"/>
          <w:szCs w:val="20"/>
          <w:lang w:val="es-ES"/>
        </w:rPr>
        <w:t>.............. con domicilio a efectos de notificación en</w:t>
      </w:r>
      <w:r w:rsidR="00EB6AA6">
        <w:rPr>
          <w:rFonts w:eastAsia="Times New Roman"/>
          <w:color w:val="000000"/>
          <w:szCs w:val="20"/>
          <w:lang w:val="es-ES"/>
        </w:rPr>
        <w:t>.</w:t>
      </w:r>
      <w:r w:rsidR="00EB6AA6" w:rsidRPr="00985DB6">
        <w:rPr>
          <w:rFonts w:eastAsia="Times New Roman"/>
          <w:color w:val="000000"/>
          <w:szCs w:val="20"/>
          <w:lang w:val="es-ES"/>
        </w:rPr>
        <w:t>........................ calle</w:t>
      </w:r>
      <w:r w:rsidR="00EB6AA6">
        <w:rPr>
          <w:rFonts w:eastAsia="Times New Roman"/>
          <w:color w:val="000000"/>
          <w:szCs w:val="20"/>
          <w:lang w:val="es-ES"/>
        </w:rPr>
        <w:t>.</w:t>
      </w:r>
      <w:r w:rsidR="00EB6AA6" w:rsidRPr="00985DB6">
        <w:rPr>
          <w:rFonts w:eastAsia="Times New Roman"/>
          <w:color w:val="000000"/>
          <w:szCs w:val="20"/>
          <w:lang w:val="es-ES"/>
        </w:rPr>
        <w:t>......................</w:t>
      </w:r>
      <w:r w:rsidR="00EB6AA6">
        <w:rPr>
          <w:rFonts w:eastAsia="Times New Roman"/>
          <w:color w:val="000000"/>
          <w:szCs w:val="20"/>
          <w:lang w:val="es-ES"/>
        </w:rPr>
        <w:t>.</w:t>
      </w:r>
      <w:r w:rsidR="00EB6AA6" w:rsidRPr="00985DB6">
        <w:rPr>
          <w:rFonts w:eastAsia="Times New Roman"/>
          <w:color w:val="000000"/>
          <w:szCs w:val="20"/>
          <w:lang w:val="es-ES"/>
        </w:rPr>
        <w:t>.. actuando en (nombre propio o en representación)</w:t>
      </w:r>
      <w:r w:rsidR="00EB6AA6">
        <w:rPr>
          <w:rFonts w:eastAsia="Times New Roman"/>
          <w:color w:val="000000"/>
          <w:szCs w:val="20"/>
          <w:lang w:val="es-ES"/>
        </w:rPr>
        <w:t xml:space="preserve"> .</w:t>
      </w:r>
      <w:r w:rsidR="00EB6AA6" w:rsidRPr="00985DB6">
        <w:rPr>
          <w:rFonts w:eastAsia="Times New Roman"/>
          <w:color w:val="000000"/>
          <w:szCs w:val="20"/>
          <w:lang w:val="es-ES"/>
        </w:rPr>
        <w:t>................................ de la empresa.</w:t>
      </w:r>
      <w:r w:rsidR="00EB6AA6">
        <w:rPr>
          <w:rFonts w:eastAsia="Times New Roman"/>
          <w:color w:val="000000"/>
          <w:szCs w:val="20"/>
          <w:lang w:val="es-ES"/>
        </w:rPr>
        <w:t>.</w:t>
      </w:r>
      <w:r w:rsidR="00EB6AA6" w:rsidRPr="00985DB6">
        <w:rPr>
          <w:rFonts w:eastAsia="Times New Roman"/>
          <w:color w:val="000000"/>
          <w:szCs w:val="20"/>
          <w:lang w:val="es-ES"/>
        </w:rPr>
        <w:t>........................ con NIF número</w:t>
      </w:r>
      <w:r w:rsidR="00EB6AA6">
        <w:rPr>
          <w:rFonts w:eastAsia="Times New Roman"/>
          <w:color w:val="000000"/>
          <w:szCs w:val="20"/>
          <w:lang w:val="es-ES"/>
        </w:rPr>
        <w:t>.</w:t>
      </w:r>
      <w:r w:rsidR="00EB6AA6" w:rsidRPr="00985DB6">
        <w:rPr>
          <w:rFonts w:eastAsia="Times New Roman"/>
          <w:color w:val="000000"/>
          <w:szCs w:val="20"/>
          <w:lang w:val="es-ES"/>
        </w:rPr>
        <w:t>.....................</w:t>
      </w:r>
      <w:r w:rsidR="00EB6AA6">
        <w:rPr>
          <w:rFonts w:eastAsia="Times New Roman"/>
          <w:color w:val="000000"/>
          <w:szCs w:val="20"/>
          <w:lang w:val="es-ES"/>
        </w:rPr>
        <w:t>.</w:t>
      </w:r>
      <w:r w:rsidR="00EB6AA6" w:rsidRPr="00985DB6">
        <w:rPr>
          <w:rFonts w:eastAsia="Times New Roman"/>
          <w:color w:val="000000"/>
          <w:szCs w:val="20"/>
          <w:lang w:val="es-ES"/>
        </w:rPr>
        <w:t>........... como licitador</w:t>
      </w:r>
      <w:r w:rsidR="00EB6AA6">
        <w:rPr>
          <w:rFonts w:eastAsia="Times New Roman"/>
          <w:color w:val="000000"/>
          <w:szCs w:val="20"/>
          <w:lang w:val="es-ES"/>
        </w:rPr>
        <w:t>/</w:t>
      </w:r>
      <w:r w:rsidR="00EB6AA6" w:rsidRPr="00985DB6">
        <w:rPr>
          <w:rFonts w:eastAsia="Times New Roman"/>
          <w:color w:val="000000"/>
          <w:szCs w:val="20"/>
          <w:lang w:val="es-ES"/>
        </w:rPr>
        <w:t>a del acuerdo marco de los servicios de preimpresión, impresión, encuadernación y transporte de libros, revistas y material impreso para la Universidad de Barcelona - expediente 2021/38</w:t>
      </w:r>
    </w:p>
    <w:p w:rsidR="00EB6AA6" w:rsidRPr="00985DB6" w:rsidRDefault="00EB6AA6" w:rsidP="00EB6AA6">
      <w:pPr>
        <w:rPr>
          <w:rFonts w:ascii="Times New Roman" w:eastAsia="Times New Roman" w:hAnsi="Times New Roman"/>
          <w:lang w:val="es-ES"/>
        </w:rPr>
      </w:pPr>
    </w:p>
    <w:p w:rsidR="00EB6AA6" w:rsidRPr="00985DB6" w:rsidRDefault="00EB6AA6" w:rsidP="00EB6AA6">
      <w:pPr>
        <w:ind w:right="70"/>
        <w:rPr>
          <w:rFonts w:ascii="Times New Roman" w:eastAsia="Times New Roman" w:hAnsi="Times New Roman"/>
          <w:lang w:val="es-ES"/>
        </w:rPr>
      </w:pPr>
      <w:r w:rsidRPr="00985DB6">
        <w:rPr>
          <w:rFonts w:eastAsia="Times New Roman"/>
          <w:color w:val="000000"/>
          <w:szCs w:val="20"/>
          <w:lang w:val="es-ES"/>
        </w:rPr>
        <w:t>DECLARA bajo su responsabilidad que la empresa que representa, presenta la siguiente oferta:</w:t>
      </w:r>
    </w:p>
    <w:p w:rsidR="00EB6AA6" w:rsidRPr="00985DB6" w:rsidRDefault="00EB6AA6" w:rsidP="00EB6AA6">
      <w:pPr>
        <w:rPr>
          <w:rFonts w:ascii="Times New Roman" w:eastAsia="Times New Roman" w:hAnsi="Times New Roman"/>
          <w:lang w:val="es-ES"/>
        </w:rPr>
      </w:pPr>
    </w:p>
    <w:tbl>
      <w:tblPr>
        <w:tblW w:w="9741" w:type="dxa"/>
        <w:tblInd w:w="-289" w:type="dxa"/>
        <w:tblCellMar>
          <w:top w:w="15" w:type="dxa"/>
          <w:left w:w="15" w:type="dxa"/>
          <w:bottom w:w="15" w:type="dxa"/>
          <w:right w:w="15" w:type="dxa"/>
        </w:tblCellMar>
        <w:tblLook w:val="04A0" w:firstRow="1" w:lastRow="0" w:firstColumn="1" w:lastColumn="0" w:noHBand="0" w:noVBand="1"/>
      </w:tblPr>
      <w:tblGrid>
        <w:gridCol w:w="691"/>
        <w:gridCol w:w="1305"/>
        <w:gridCol w:w="1789"/>
        <w:gridCol w:w="825"/>
        <w:gridCol w:w="755"/>
        <w:gridCol w:w="768"/>
        <w:gridCol w:w="991"/>
        <w:gridCol w:w="1017"/>
        <w:gridCol w:w="507"/>
        <w:gridCol w:w="1079"/>
        <w:gridCol w:w="14"/>
      </w:tblGrid>
      <w:tr w:rsidR="00EB6AA6" w:rsidRPr="00985DB6" w:rsidTr="00EB6AA6">
        <w:trPr>
          <w:trHeight w:val="240"/>
        </w:trPr>
        <w:tc>
          <w:tcPr>
            <w:tcW w:w="9741" w:type="dxa"/>
            <w:gridSpan w:val="11"/>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hideMark/>
          </w:tcPr>
          <w:p w:rsidR="00EB6AA6" w:rsidRPr="00985DB6" w:rsidRDefault="00EB6AA6" w:rsidP="00EB6AA6">
            <w:pPr>
              <w:rPr>
                <w:rFonts w:ascii="Times New Roman" w:eastAsia="Times New Roman" w:hAnsi="Times New Roman"/>
                <w:lang w:val="es-ES"/>
              </w:rPr>
            </w:pP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Cs w:val="20"/>
                <w:lang w:val="es-ES"/>
              </w:rPr>
              <w:t>CATEGORÍA A</w:t>
            </w:r>
          </w:p>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Código</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proofErr w:type="spellStart"/>
            <w:r w:rsidRPr="00985DB6">
              <w:rPr>
                <w:rFonts w:eastAsia="Times New Roman"/>
                <w:b/>
                <w:bCs/>
                <w:color w:val="000000"/>
                <w:sz w:val="16"/>
                <w:szCs w:val="16"/>
                <w:lang w:val="es-ES"/>
              </w:rPr>
              <w:t>om</w:t>
            </w:r>
            <w:proofErr w:type="spellEnd"/>
            <w:r w:rsidRPr="00985DB6">
              <w:rPr>
                <w:rFonts w:eastAsia="Times New Roman"/>
                <w:b/>
                <w:bCs/>
                <w:color w:val="000000"/>
                <w:sz w:val="16"/>
                <w:szCs w:val="16"/>
                <w:lang w:val="es-ES"/>
              </w:rPr>
              <w:t xml:space="preserve"> producto</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Características producto</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Cantidad</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unitario</w:t>
            </w: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máximo €</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total</w:t>
            </w: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máximo</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unitario</w:t>
            </w: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OFRECIDO</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total máximo OFRECIDO</w:t>
            </w:r>
          </w:p>
        </w:tc>
        <w:tc>
          <w:tcPr>
            <w:tcW w:w="507" w:type="dxa"/>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IVA</w:t>
            </w:r>
          </w:p>
        </w:tc>
        <w:tc>
          <w:tcPr>
            <w:tcW w:w="0" w:type="auto"/>
            <w:tcBorders>
              <w:top w:val="single" w:sz="4" w:space="0" w:color="000000"/>
              <w:left w:val="single" w:sz="4" w:space="0" w:color="000000"/>
              <w:bottom w:val="single" w:sz="4" w:space="0" w:color="000000"/>
              <w:right w:val="single" w:sz="4" w:space="0" w:color="000000"/>
            </w:tcBorders>
            <w:shd w:val="clear" w:color="auto" w:fill="BFBFBF"/>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total IVA INCLUIDO OFERTADO</w:t>
            </w:r>
          </w:p>
        </w:tc>
      </w:tr>
      <w:tr w:rsidR="00EB6AA6" w:rsidRPr="00985DB6" w:rsidTr="00EB6AA6">
        <w:trPr>
          <w:gridAfter w:val="1"/>
          <w:wAfter w:w="14" w:type="dxa"/>
          <w:trHeight w:val="315"/>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CARTEL 1</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 xml:space="preserve">Tamaño: 297 x 420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Estucado mate 2</w:t>
            </w:r>
            <w:r>
              <w:rPr>
                <w:rFonts w:eastAsia="Times New Roman"/>
                <w:color w:val="000000"/>
                <w:sz w:val="16"/>
                <w:szCs w:val="16"/>
                <w:lang w:val="es-ES"/>
              </w:rPr>
              <w:t>/</w:t>
            </w:r>
            <w:r w:rsidRPr="00985DB6">
              <w:rPr>
                <w:rFonts w:eastAsia="Times New Roman"/>
                <w:color w:val="000000"/>
                <w:sz w:val="16"/>
                <w:szCs w:val="16"/>
                <w:lang w:val="es-ES"/>
              </w:rPr>
              <w:t>c. 150gr. 4 + 0 Tintas. Empaquetado y encajado.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50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1,401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70,05</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1,022</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102,20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0,748</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149,60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300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0,670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201,00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85"/>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CARTEL 2</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 xml:space="preserve">Tamaño: 350 x 650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Estucado mate 2</w:t>
            </w:r>
            <w:r>
              <w:rPr>
                <w:rFonts w:eastAsia="Times New Roman"/>
                <w:color w:val="000000"/>
                <w:sz w:val="16"/>
                <w:szCs w:val="16"/>
                <w:lang w:val="es-ES"/>
              </w:rPr>
              <w:t>/</w:t>
            </w:r>
            <w:r w:rsidRPr="00985DB6">
              <w:rPr>
                <w:rFonts w:eastAsia="Times New Roman"/>
                <w:color w:val="000000"/>
                <w:sz w:val="16"/>
                <w:szCs w:val="16"/>
                <w:lang w:val="es-ES"/>
              </w:rPr>
              <w:t>c. 170 gr.</w:t>
            </w:r>
            <w:r w:rsidRPr="00985DB6">
              <w:rPr>
                <w:rFonts w:eastAsia="Times New Roman"/>
                <w:color w:val="000000"/>
                <w:sz w:val="16"/>
                <w:szCs w:val="16"/>
                <w:lang w:val="es-ES"/>
              </w:rPr>
              <w:br/>
              <w:t xml:space="preserve"> 4 + 0 Tintas. Empaquetado.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50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2,033</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101,65</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1,331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133.10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0,884</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176,80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300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0,834</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250.20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300"/>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3</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DESPLEGABLE</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abierto</w:t>
            </w:r>
            <w:r w:rsidRPr="00985DB6">
              <w:rPr>
                <w:rFonts w:eastAsia="Times New Roman"/>
                <w:color w:val="000000"/>
                <w:sz w:val="16"/>
                <w:szCs w:val="16"/>
                <w:lang w:val="es-ES"/>
              </w:rPr>
              <w:t xml:space="preserve">: 630x297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Cerrada: 210x297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Estucado mate 2</w:t>
            </w:r>
            <w:r>
              <w:rPr>
                <w:rFonts w:eastAsia="Times New Roman"/>
                <w:color w:val="000000"/>
                <w:sz w:val="16"/>
                <w:szCs w:val="16"/>
                <w:lang w:val="es-ES"/>
              </w:rPr>
              <w:t>/</w:t>
            </w:r>
            <w:r w:rsidRPr="00985DB6">
              <w:rPr>
                <w:rFonts w:eastAsia="Times New Roman"/>
                <w:color w:val="000000"/>
                <w:sz w:val="16"/>
                <w:szCs w:val="16"/>
                <w:lang w:val="es-ES"/>
              </w:rPr>
              <w:t>c. 170 gr. 4 + 4 Tintas. Plegado tríptico. Empaquetado y encajado.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1,614</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161.40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300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0,867</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260.10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500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0,689</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344.50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0.603</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603,00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330"/>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OPÚSCULO</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 xml:space="preserve">12 </w:t>
            </w:r>
            <w:proofErr w:type="gramStart"/>
            <w:r w:rsidRPr="00985DB6">
              <w:rPr>
                <w:rFonts w:eastAsia="Times New Roman"/>
                <w:color w:val="000000"/>
                <w:sz w:val="16"/>
                <w:szCs w:val="16"/>
                <w:lang w:val="es-ES"/>
              </w:rPr>
              <w:t>Páginas</w:t>
            </w:r>
            <w:proofErr w:type="gramEnd"/>
            <w:r w:rsidRPr="00985DB6">
              <w:rPr>
                <w:rFonts w:eastAsia="Times New Roman"/>
                <w:color w:val="000000"/>
                <w:sz w:val="16"/>
                <w:szCs w:val="16"/>
                <w:lang w:val="es-ES"/>
              </w:rPr>
              <w:t xml:space="preserve">. </w:t>
            </w:r>
            <w:r>
              <w:rPr>
                <w:rFonts w:eastAsia="Times New Roman"/>
                <w:color w:val="000000"/>
                <w:sz w:val="16"/>
                <w:szCs w:val="16"/>
                <w:lang w:val="es-ES"/>
              </w:rPr>
              <w:t>Tamaño cerrado</w:t>
            </w:r>
            <w:r w:rsidRPr="00985DB6">
              <w:rPr>
                <w:rFonts w:eastAsia="Times New Roman"/>
                <w:color w:val="000000"/>
                <w:sz w:val="16"/>
                <w:szCs w:val="16"/>
                <w:lang w:val="es-ES"/>
              </w:rPr>
              <w:t xml:space="preserve">: 148x210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w:t>
            </w:r>
            <w:r w:rsidRPr="003C4321">
              <w:rPr>
                <w:rFonts w:eastAsia="Times New Roman"/>
                <w:color w:val="000000"/>
                <w:sz w:val="16"/>
                <w:szCs w:val="16"/>
                <w:lang w:val="es-ES"/>
              </w:rPr>
              <w:t xml:space="preserve">Offset Olin White </w:t>
            </w:r>
            <w:proofErr w:type="spellStart"/>
            <w:r w:rsidRPr="003C4321">
              <w:rPr>
                <w:rFonts w:eastAsia="Times New Roman"/>
                <w:color w:val="000000"/>
                <w:sz w:val="16"/>
                <w:szCs w:val="16"/>
                <w:lang w:val="es-ES"/>
              </w:rPr>
              <w:t>Bulk</w:t>
            </w:r>
            <w:proofErr w:type="spellEnd"/>
            <w:r w:rsidRPr="003C4321">
              <w:rPr>
                <w:rFonts w:eastAsia="Times New Roman"/>
                <w:color w:val="000000"/>
                <w:sz w:val="16"/>
                <w:szCs w:val="16"/>
                <w:lang w:val="es-ES"/>
              </w:rPr>
              <w:t xml:space="preserve"> 150 gr. 4 + 4 Tintas CTP. </w:t>
            </w:r>
            <w:r w:rsidRPr="00985DB6">
              <w:rPr>
                <w:rFonts w:eastAsia="Times New Roman"/>
                <w:color w:val="000000"/>
                <w:sz w:val="16"/>
                <w:szCs w:val="16"/>
                <w:lang w:val="es-ES"/>
              </w:rPr>
              <w:t>Encuadernación plegado y grapado. Encajado.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5,306</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530.60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2,806</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561.20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500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1,211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605.50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0.661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661,00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1.500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0,498</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747,00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21</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70"/>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5</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DIPTICO</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abierto</w:t>
            </w:r>
            <w:r w:rsidRPr="00985DB6">
              <w:rPr>
                <w:rFonts w:eastAsia="Times New Roman"/>
                <w:color w:val="000000"/>
                <w:sz w:val="16"/>
                <w:szCs w:val="16"/>
                <w:lang w:val="es-ES"/>
              </w:rPr>
              <w:t xml:space="preserve">: 210x297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Cerrada: 148x210mm. </w:t>
            </w:r>
            <w:r w:rsidRPr="003C4321">
              <w:rPr>
                <w:rFonts w:eastAsia="Times New Roman"/>
                <w:color w:val="000000"/>
                <w:sz w:val="16"/>
                <w:szCs w:val="16"/>
                <w:lang w:val="es-ES"/>
              </w:rPr>
              <w:t xml:space="preserve">Offset Olin </w:t>
            </w:r>
            <w:proofErr w:type="spellStart"/>
            <w:r w:rsidRPr="003C4321">
              <w:rPr>
                <w:rFonts w:eastAsia="Times New Roman"/>
                <w:color w:val="000000"/>
                <w:sz w:val="16"/>
                <w:szCs w:val="16"/>
                <w:lang w:val="es-ES"/>
              </w:rPr>
              <w:t>Bulk</w:t>
            </w:r>
            <w:proofErr w:type="spellEnd"/>
            <w:r w:rsidRPr="003C4321">
              <w:rPr>
                <w:rFonts w:eastAsia="Times New Roman"/>
                <w:color w:val="000000"/>
                <w:sz w:val="16"/>
                <w:szCs w:val="16"/>
                <w:lang w:val="es-ES"/>
              </w:rPr>
              <w:t xml:space="preserve"> White 150 gr. 4 + 4 Tintas CTP. </w:t>
            </w:r>
            <w:r w:rsidRPr="00985DB6">
              <w:rPr>
                <w:rFonts w:eastAsia="Times New Roman"/>
                <w:color w:val="000000"/>
                <w:sz w:val="16"/>
                <w:szCs w:val="16"/>
                <w:lang w:val="es-ES"/>
              </w:rPr>
              <w:t>Plegado díptico. Empaquetado y encajado.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1,511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151,10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0,841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168,20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300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0,668</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200,40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500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0,498</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249,00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0,328</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328,00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1.500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0,271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406,50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481"/>
        </w:trPr>
        <w:tc>
          <w:tcPr>
            <w:tcW w:w="0" w:type="auto"/>
            <w:vMerge w:val="restart"/>
            <w:tcBorders>
              <w:top w:val="single" w:sz="4" w:space="0" w:color="000000"/>
              <w:left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6</w:t>
            </w:r>
          </w:p>
        </w:tc>
        <w:tc>
          <w:tcPr>
            <w:tcW w:w="0" w:type="auto"/>
            <w:vMerge w:val="restart"/>
            <w:tcBorders>
              <w:top w:val="single" w:sz="4" w:space="0" w:color="000000"/>
              <w:left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LIBRETA</w:t>
            </w:r>
          </w:p>
        </w:tc>
        <w:tc>
          <w:tcPr>
            <w:tcW w:w="0" w:type="auto"/>
            <w:vMerge w:val="restart"/>
            <w:tcBorders>
              <w:top w:val="single" w:sz="4" w:space="0" w:color="000000"/>
              <w:left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160x240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144 páginas. Offset superior blanco 90gr. 2 + 2 Tintas. CTP. Tapa y contra forro carátula con cartoné 2mm. Estucado mate 150gr. 3 + 0 tintas CTP.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 xml:space="preserve">c. </w:t>
            </w:r>
            <w:proofErr w:type="spellStart"/>
            <w:r w:rsidRPr="00985DB6">
              <w:rPr>
                <w:rFonts w:eastAsia="Times New Roman"/>
                <w:color w:val="000000"/>
                <w:sz w:val="16"/>
                <w:szCs w:val="16"/>
                <w:lang w:val="es-ES"/>
              </w:rPr>
              <w:t>Guada</w:t>
            </w:r>
            <w:proofErr w:type="spellEnd"/>
            <w:r w:rsidRPr="00985DB6">
              <w:rPr>
                <w:rFonts w:eastAsia="Times New Roman"/>
                <w:color w:val="000000"/>
                <w:sz w:val="16"/>
                <w:szCs w:val="16"/>
                <w:lang w:val="es-ES"/>
              </w:rPr>
              <w:t xml:space="preserve"> Offset superior blanco 120gr. 1 + 0 Tintas CTP. Plastificado PP Mat </w:t>
            </w:r>
            <w:proofErr w:type="spellStart"/>
            <w:r w:rsidRPr="00985DB6">
              <w:rPr>
                <w:rFonts w:eastAsia="Times New Roman"/>
                <w:color w:val="000000"/>
                <w:sz w:val="16"/>
                <w:szCs w:val="16"/>
                <w:lang w:val="es-ES"/>
              </w:rPr>
              <w:t>Escrosh</w:t>
            </w:r>
            <w:proofErr w:type="spellEnd"/>
            <w:r w:rsidRPr="00985DB6">
              <w:rPr>
                <w:rFonts w:eastAsia="Times New Roman"/>
                <w:color w:val="000000"/>
                <w:sz w:val="16"/>
                <w:szCs w:val="16"/>
                <w:lang w:val="es-ES"/>
              </w:rPr>
              <w:t xml:space="preserve">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 xml:space="preserve">c. Encuadernar en </w:t>
            </w:r>
            <w:proofErr w:type="spellStart"/>
            <w:r w:rsidRPr="00985DB6">
              <w:rPr>
                <w:rFonts w:eastAsia="Times New Roman"/>
                <w:color w:val="000000"/>
                <w:sz w:val="16"/>
                <w:szCs w:val="16"/>
                <w:lang w:val="es-ES"/>
              </w:rPr>
              <w:t>wire</w:t>
            </w:r>
            <w:proofErr w:type="spellEnd"/>
            <w:r w:rsidRPr="00985DB6">
              <w:rPr>
                <w:rFonts w:eastAsia="Times New Roman"/>
                <w:color w:val="000000"/>
                <w:sz w:val="16"/>
                <w:szCs w:val="16"/>
                <w:lang w:val="es-ES"/>
              </w:rPr>
              <w:t>-o gris. Encajado.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1.000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5.330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5.330,00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481"/>
        </w:trPr>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1.500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4.366</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6.549,00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481"/>
        </w:trPr>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1.900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3.644</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6.923,60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EB6AA6">
        <w:trPr>
          <w:gridAfter w:val="1"/>
          <w:wAfter w:w="14" w:type="dxa"/>
          <w:trHeight w:val="481"/>
        </w:trPr>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vMerge/>
            <w:tcBorders>
              <w:top w:val="single" w:sz="4" w:space="0" w:color="000000"/>
              <w:left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2.000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3.606</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7.212,00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507"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bl>
    <w:p w:rsidR="00EB6AA6" w:rsidRPr="00985DB6" w:rsidRDefault="00EB6AA6" w:rsidP="00EB6AA6">
      <w:pPr>
        <w:rPr>
          <w:rFonts w:ascii="Times New Roman" w:eastAsia="Times New Roman" w:hAnsi="Times New Roman"/>
          <w:lang w:val="es-ES"/>
        </w:rPr>
      </w:pPr>
    </w:p>
    <w:tbl>
      <w:tblPr>
        <w:tblW w:w="10505" w:type="dxa"/>
        <w:tblInd w:w="-289" w:type="dxa"/>
        <w:tblCellMar>
          <w:top w:w="15" w:type="dxa"/>
          <w:left w:w="15" w:type="dxa"/>
          <w:bottom w:w="15" w:type="dxa"/>
          <w:right w:w="15" w:type="dxa"/>
        </w:tblCellMar>
        <w:tblLook w:val="04A0" w:firstRow="1" w:lastRow="0" w:firstColumn="1" w:lastColumn="0" w:noHBand="0" w:noVBand="1"/>
      </w:tblPr>
      <w:tblGrid>
        <w:gridCol w:w="691"/>
        <w:gridCol w:w="902"/>
        <w:gridCol w:w="1299"/>
        <w:gridCol w:w="798"/>
        <w:gridCol w:w="785"/>
        <w:gridCol w:w="967"/>
        <w:gridCol w:w="985"/>
        <w:gridCol w:w="421"/>
        <w:gridCol w:w="564"/>
        <w:gridCol w:w="1504"/>
        <w:gridCol w:w="985"/>
        <w:gridCol w:w="290"/>
        <w:gridCol w:w="314"/>
      </w:tblGrid>
      <w:tr w:rsidR="00EB6AA6" w:rsidRPr="00985DB6" w:rsidTr="000354B7">
        <w:trPr>
          <w:gridAfter w:val="2"/>
          <w:wAfter w:w="748" w:type="dxa"/>
          <w:trHeight w:val="481"/>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7</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DIARIO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 xml:space="preserve">24 </w:t>
            </w:r>
            <w:proofErr w:type="gramStart"/>
            <w:r w:rsidRPr="00985DB6">
              <w:rPr>
                <w:rFonts w:eastAsia="Times New Roman"/>
                <w:color w:val="000000"/>
                <w:sz w:val="16"/>
                <w:szCs w:val="16"/>
                <w:lang w:val="es-ES"/>
              </w:rPr>
              <w:t>Páginas</w:t>
            </w:r>
            <w:proofErr w:type="gramEnd"/>
            <w:r w:rsidRPr="00985DB6">
              <w:rPr>
                <w:rFonts w:eastAsia="Times New Roman"/>
                <w:color w:val="000000"/>
                <w:sz w:val="16"/>
                <w:szCs w:val="16"/>
                <w:lang w:val="es-ES"/>
              </w:rPr>
              <w:t xml:space="preserve">. </w:t>
            </w:r>
            <w:r>
              <w:rPr>
                <w:rFonts w:eastAsia="Times New Roman"/>
                <w:color w:val="000000"/>
                <w:sz w:val="16"/>
                <w:szCs w:val="16"/>
                <w:lang w:val="es-ES"/>
              </w:rPr>
              <w:t>Tamaño cerrado</w:t>
            </w:r>
            <w:r w:rsidRPr="00985DB6">
              <w:rPr>
                <w:rFonts w:eastAsia="Times New Roman"/>
                <w:color w:val="000000"/>
                <w:sz w:val="16"/>
                <w:szCs w:val="16"/>
                <w:lang w:val="es-ES"/>
              </w:rPr>
              <w:t xml:space="preserve">: 275x375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Papel bobina prensa 55gr. 1 + 1 Tintas. Encuadernación plegado y embutido en caballete.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1,941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388,20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0354B7">
        <w:trPr>
          <w:gridAfter w:val="2"/>
          <w:wAfter w:w="748" w:type="dxa"/>
          <w:trHeight w:val="48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600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1,304</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6"/>
                <w:szCs w:val="16"/>
                <w:lang w:val="es-ES"/>
              </w:rPr>
              <w:t>782,40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0354B7">
        <w:trPr>
          <w:trHeight w:val="608"/>
        </w:trPr>
        <w:tc>
          <w:tcPr>
            <w:tcW w:w="2896" w:type="dxa"/>
            <w:gridSpan w:val="3"/>
            <w:tcBorders>
              <w:bottom w:val="single" w:sz="4" w:space="0" w:color="000000"/>
            </w:tcBorders>
            <w:tcMar>
              <w:top w:w="0" w:type="dxa"/>
              <w:left w:w="70" w:type="dxa"/>
              <w:bottom w:w="0" w:type="dxa"/>
              <w:right w:w="70" w:type="dxa"/>
            </w:tcMar>
            <w:vAlign w:val="center"/>
            <w:hideMark/>
          </w:tcPr>
          <w:p w:rsidR="00EB6AA6" w:rsidRPr="00985DB6" w:rsidRDefault="00EB6AA6" w:rsidP="00EB6AA6">
            <w:pPr>
              <w:spacing w:after="240"/>
              <w:rPr>
                <w:rFonts w:ascii="Times New Roman" w:eastAsia="Times New Roman" w:hAnsi="Times New Roman"/>
                <w:lang w:val="es-ES"/>
              </w:rPr>
            </w:pPr>
          </w:p>
        </w:tc>
        <w:tc>
          <w:tcPr>
            <w:tcW w:w="1613" w:type="dxa"/>
            <w:gridSpan w:val="2"/>
            <w:tcBorders>
              <w:top w:val="single" w:sz="4" w:space="0" w:color="000000"/>
              <w:bottom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2354" w:type="dxa"/>
            <w:gridSpan w:val="3"/>
            <w:tcBorders>
              <w:top w:val="single" w:sz="4" w:space="0" w:color="000000"/>
              <w:bottom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909" w:type="dxa"/>
            <w:gridSpan w:val="2"/>
            <w:tcBorders>
              <w:top w:val="single" w:sz="4" w:space="0" w:color="000000"/>
              <w:bottom w:val="single" w:sz="4" w:space="0" w:color="000000"/>
            </w:tcBorders>
            <w:tcMar>
              <w:top w:w="0" w:type="dxa"/>
              <w:left w:w="70" w:type="dxa"/>
              <w:bottom w:w="0" w:type="dxa"/>
              <w:right w:w="70" w:type="dxa"/>
            </w:tcMar>
            <w:hideMark/>
          </w:tcPr>
          <w:p w:rsidR="00EB6AA6" w:rsidRDefault="00EB6AA6" w:rsidP="00EB6AA6">
            <w:pPr>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p>
        </w:tc>
        <w:tc>
          <w:tcPr>
            <w:tcW w:w="1293" w:type="dxa"/>
            <w:gridSpan w:val="2"/>
            <w:tcBorders>
              <w:top w:val="single" w:sz="4" w:space="0" w:color="000000"/>
              <w:bottom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440" w:type="dxa"/>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0354B7">
        <w:trPr>
          <w:trHeight w:val="481"/>
        </w:trPr>
        <w:tc>
          <w:tcPr>
            <w:tcW w:w="2896" w:type="dxa"/>
            <w:gridSpan w:val="3"/>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cente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CATEGORÍA A</w:t>
            </w:r>
          </w:p>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Importes en euros</w:t>
            </w:r>
          </w:p>
        </w:tc>
        <w:tc>
          <w:tcPr>
            <w:tcW w:w="1613" w:type="dxa"/>
            <w:gridSpan w:val="2"/>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Suma precios unitarios máximos </w:t>
            </w:r>
          </w:p>
          <w:p w:rsidR="00EB6AA6" w:rsidRPr="00985DB6" w:rsidRDefault="00EB6AA6" w:rsidP="00EB6AA6">
            <w:pPr>
              <w:rPr>
                <w:rFonts w:ascii="Times New Roman" w:eastAsia="Times New Roman" w:hAnsi="Times New Roman"/>
                <w:lang w:val="es-ES"/>
              </w:rPr>
            </w:pPr>
          </w:p>
        </w:tc>
        <w:tc>
          <w:tcPr>
            <w:tcW w:w="2354" w:type="dxa"/>
            <w:gridSpan w:val="3"/>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ascii="Calibri" w:eastAsia="Times New Roman" w:hAnsi="Calibri" w:cs="Calibri"/>
                <w:color w:val="000000"/>
                <w:sz w:val="22"/>
                <w:szCs w:val="22"/>
                <w:lang w:val="es-ES"/>
              </w:rPr>
              <w:t>Suma precios total máximos</w:t>
            </w:r>
          </w:p>
          <w:p w:rsidR="00EB6AA6" w:rsidRPr="00985DB6" w:rsidRDefault="00EB6AA6" w:rsidP="00EB6AA6">
            <w:pPr>
              <w:rPr>
                <w:rFonts w:ascii="Times New Roman" w:eastAsia="Times New Roman" w:hAnsi="Times New Roman"/>
                <w:lang w:val="es-ES"/>
              </w:rPr>
            </w:pPr>
          </w:p>
        </w:tc>
        <w:tc>
          <w:tcPr>
            <w:tcW w:w="1909" w:type="dxa"/>
            <w:gridSpan w:val="2"/>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Suma precios total máximos</w:t>
            </w:r>
          </w:p>
          <w:p w:rsidR="00EB6AA6" w:rsidRPr="00985DB6" w:rsidRDefault="00EB6AA6" w:rsidP="00EB6AA6">
            <w:pPr>
              <w:spacing w:after="240"/>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OFRECIDO</w:t>
            </w:r>
          </w:p>
        </w:tc>
        <w:tc>
          <w:tcPr>
            <w:tcW w:w="1293" w:type="dxa"/>
            <w:gridSpan w:val="2"/>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Suma precio total máximo IVA INCLUIDO</w:t>
            </w:r>
          </w:p>
          <w:p w:rsidR="00EB6AA6" w:rsidRPr="00985DB6" w:rsidRDefault="00EB6AA6" w:rsidP="00EB6AA6">
            <w:pPr>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OFRECIDO </w:t>
            </w:r>
          </w:p>
        </w:tc>
        <w:tc>
          <w:tcPr>
            <w:tcW w:w="440" w:type="dxa"/>
            <w:tcBorders>
              <w:lef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0354B7">
        <w:trPr>
          <w:trHeight w:val="481"/>
        </w:trPr>
        <w:tc>
          <w:tcPr>
            <w:tcW w:w="2896" w:type="dxa"/>
            <w:gridSpan w:val="3"/>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613" w:type="dxa"/>
            <w:gridSpan w:val="2"/>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ascii="Calibri" w:eastAsia="Times New Roman" w:hAnsi="Calibri" w:cs="Calibri"/>
                <w:color w:val="000000"/>
                <w:sz w:val="22"/>
                <w:szCs w:val="22"/>
                <w:lang w:val="es-ES"/>
              </w:rPr>
              <w:t>47.486</w:t>
            </w:r>
          </w:p>
        </w:tc>
        <w:tc>
          <w:tcPr>
            <w:tcW w:w="2354" w:type="dxa"/>
            <w:gridSpan w:val="3"/>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ascii="Calibri" w:eastAsia="Times New Roman" w:hAnsi="Calibri" w:cs="Calibri"/>
                <w:color w:val="000000"/>
                <w:sz w:val="22"/>
                <w:szCs w:val="22"/>
                <w:lang w:val="es-ES"/>
              </w:rPr>
              <w:t>34.347,30</w:t>
            </w:r>
          </w:p>
        </w:tc>
        <w:tc>
          <w:tcPr>
            <w:tcW w:w="1909"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293"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440" w:type="dxa"/>
            <w:tcBorders>
              <w:lef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r w:rsidR="00EB6AA6" w:rsidRPr="00985DB6" w:rsidTr="000354B7">
        <w:trPr>
          <w:trHeight w:val="481"/>
        </w:trPr>
        <w:tc>
          <w:tcPr>
            <w:tcW w:w="9757" w:type="dxa"/>
            <w:gridSpan w:val="11"/>
            <w:tcBorders>
              <w:top w:val="single" w:sz="4" w:space="0" w:color="000000"/>
            </w:tcBorders>
            <w:tcMar>
              <w:top w:w="0" w:type="dxa"/>
              <w:left w:w="70" w:type="dxa"/>
              <w:bottom w:w="0" w:type="dxa"/>
              <w:right w:w="70" w:type="dxa"/>
            </w:tcMar>
            <w:hideMark/>
          </w:tcPr>
          <w:p w:rsidR="00EB6AA6" w:rsidRPr="00985DB6" w:rsidRDefault="00EB6AA6" w:rsidP="00EB6AA6">
            <w:pPr>
              <w:spacing w:after="240"/>
              <w:rPr>
                <w:rFonts w:ascii="Times New Roman" w:eastAsia="Times New Roman" w:hAnsi="Times New Roman"/>
                <w:lang w:val="es-ES"/>
              </w:rPr>
            </w:pPr>
          </w:p>
        </w:tc>
        <w:tc>
          <w:tcPr>
            <w:tcW w:w="748" w:type="dxa"/>
            <w:gridSpan w:val="2"/>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trHeight w:val="481"/>
        </w:trPr>
        <w:tc>
          <w:tcPr>
            <w:tcW w:w="9757" w:type="dxa"/>
            <w:gridSpan w:val="11"/>
            <w:tcBorders>
              <w:bottom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748" w:type="dxa"/>
            <w:gridSpan w:val="2"/>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trHeight w:val="481"/>
        </w:trPr>
        <w:tc>
          <w:tcPr>
            <w:tcW w:w="9757" w:type="dxa"/>
            <w:gridSpan w:val="11"/>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Cs w:val="20"/>
                <w:lang w:val="es-ES"/>
              </w:rPr>
              <w:t>CATEGORÍA B</w:t>
            </w:r>
          </w:p>
        </w:tc>
        <w:tc>
          <w:tcPr>
            <w:tcW w:w="748" w:type="dxa"/>
            <w:gridSpan w:val="2"/>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481"/>
        </w:trPr>
        <w:tc>
          <w:tcPr>
            <w:tcW w:w="0" w:type="auto"/>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Código</w:t>
            </w:r>
          </w:p>
        </w:tc>
        <w:tc>
          <w:tcPr>
            <w:tcW w:w="904"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Nombre producto</w:t>
            </w:r>
          </w:p>
        </w:tc>
        <w:tc>
          <w:tcPr>
            <w:tcW w:w="1300"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Características producto</w:t>
            </w:r>
          </w:p>
        </w:tc>
        <w:tc>
          <w:tcPr>
            <w:tcW w:w="798"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cantidad</w:t>
            </w:r>
          </w:p>
        </w:tc>
        <w:tc>
          <w:tcPr>
            <w:tcW w:w="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unitario</w:t>
            </w: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máximo €</w:t>
            </w:r>
          </w:p>
        </w:tc>
        <w:tc>
          <w:tcPr>
            <w:tcW w:w="962"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total</w:t>
            </w: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máximo</w:t>
            </w:r>
          </w:p>
        </w:tc>
        <w:tc>
          <w:tcPr>
            <w:tcW w:w="0" w:type="auto"/>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unitario</w:t>
            </w:r>
          </w:p>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OFRECIDO</w:t>
            </w:r>
          </w:p>
        </w:tc>
        <w:tc>
          <w:tcPr>
            <w:tcW w:w="0" w:type="auto"/>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total máximo OFRECIDO</w:t>
            </w:r>
          </w:p>
        </w:tc>
        <w:tc>
          <w:tcPr>
            <w:tcW w:w="1331"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IVA</w:t>
            </w:r>
          </w:p>
        </w:tc>
        <w:tc>
          <w:tcPr>
            <w:tcW w:w="985" w:type="dxa"/>
            <w:tcBorders>
              <w:top w:val="single" w:sz="4" w:space="0" w:color="000000"/>
              <w:left w:val="single" w:sz="4" w:space="0" w:color="000000"/>
              <w:bottom w:val="single" w:sz="4" w:space="0" w:color="000000"/>
              <w:right w:val="single" w:sz="4" w:space="0" w:color="000000"/>
            </w:tcBorders>
            <w:shd w:val="clear" w:color="auto" w:fill="A6A6A6"/>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b/>
                <w:bCs/>
                <w:color w:val="000000"/>
                <w:sz w:val="16"/>
                <w:szCs w:val="16"/>
                <w:lang w:val="es-ES"/>
              </w:rPr>
              <w:t>Precio total IVA INCLUIDO OFRECIDO</w:t>
            </w: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481"/>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8</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210x297mm. Interior 134 páginas. Offset bobina blanco 80gr. Impresión 1 + 1 Tintas. Cubierta estucado mate 2</w:t>
            </w:r>
            <w:r>
              <w:rPr>
                <w:rFonts w:eastAsia="Times New Roman"/>
                <w:color w:val="000000"/>
                <w:sz w:val="16"/>
                <w:szCs w:val="16"/>
                <w:lang w:val="es-ES"/>
              </w:rPr>
              <w:t>/</w:t>
            </w:r>
            <w:r w:rsidRPr="00985DB6">
              <w:rPr>
                <w:rFonts w:eastAsia="Times New Roman"/>
                <w:color w:val="000000"/>
                <w:sz w:val="16"/>
                <w:szCs w:val="16"/>
                <w:lang w:val="es-ES"/>
              </w:rPr>
              <w:t>c. 300gr. 4 + 0 tintas. Plastificado PP Brillante 1</w:t>
            </w:r>
            <w:r>
              <w:rPr>
                <w:rFonts w:eastAsia="Times New Roman"/>
                <w:color w:val="000000"/>
                <w:sz w:val="16"/>
                <w:szCs w:val="16"/>
                <w:lang w:val="es-ES"/>
              </w:rPr>
              <w:t>/</w:t>
            </w:r>
            <w:r w:rsidRPr="00985DB6">
              <w:rPr>
                <w:rFonts w:eastAsia="Times New Roman"/>
                <w:color w:val="000000"/>
                <w:sz w:val="16"/>
                <w:szCs w:val="16"/>
                <w:lang w:val="es-ES"/>
              </w:rPr>
              <w:t>c. Encuadernación fresada sin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6,513</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325,65</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5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4,537</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453,70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4,042</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808,40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367"/>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9</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172x240mm. Interior 392 páginas. Offset bobina blanco 80gr. Impresión 1 + 1 Tintas. Cubierta estucado mate 2</w:t>
            </w:r>
            <w:r>
              <w:rPr>
                <w:rFonts w:eastAsia="Times New Roman"/>
                <w:color w:val="000000"/>
                <w:sz w:val="16"/>
                <w:szCs w:val="16"/>
                <w:lang w:val="es-ES"/>
              </w:rPr>
              <w:t>/</w:t>
            </w:r>
            <w:r w:rsidRPr="00985DB6">
              <w:rPr>
                <w:rFonts w:eastAsia="Times New Roman"/>
                <w:color w:val="000000"/>
                <w:sz w:val="16"/>
                <w:szCs w:val="16"/>
                <w:lang w:val="es-ES"/>
              </w:rPr>
              <w:t>c. 300gr. 4 + 0 tintas. Plastificado PP Brillante 1</w:t>
            </w:r>
            <w:r>
              <w:rPr>
                <w:rFonts w:eastAsia="Times New Roman"/>
                <w:color w:val="000000"/>
                <w:sz w:val="16"/>
                <w:szCs w:val="16"/>
                <w:lang w:val="es-ES"/>
              </w:rPr>
              <w:t>/</w:t>
            </w:r>
            <w:r w:rsidRPr="00985DB6">
              <w:rPr>
                <w:rFonts w:eastAsia="Times New Roman"/>
                <w:color w:val="000000"/>
                <w:sz w:val="16"/>
                <w:szCs w:val="16"/>
                <w:lang w:val="es-ES"/>
              </w:rPr>
              <w:t>c. Encuadernación fresada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11.058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552,90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8,186</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818,60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5.672</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1.134,40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3.997</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3.997,00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3.701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5.551,50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345"/>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9.1</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172x240mm. Interior 392 páginas. Offset bobina blanco 80gr. 1 + 1 Tintas. Cubierta estucado mate 2</w:t>
            </w:r>
            <w:r>
              <w:rPr>
                <w:rFonts w:eastAsia="Times New Roman"/>
                <w:color w:val="000000"/>
                <w:sz w:val="16"/>
                <w:szCs w:val="16"/>
                <w:lang w:val="es-ES"/>
              </w:rPr>
              <w:t>/</w:t>
            </w:r>
            <w:r w:rsidRPr="00985DB6">
              <w:rPr>
                <w:rFonts w:eastAsia="Times New Roman"/>
                <w:color w:val="000000"/>
                <w:sz w:val="16"/>
                <w:szCs w:val="16"/>
                <w:lang w:val="es-ES"/>
              </w:rPr>
              <w:t xml:space="preserve">c. 300gr. 4 + 0 tintas.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con reserva UVI brillante</w:t>
            </w:r>
            <w:r w:rsidRPr="00985DB6">
              <w:rPr>
                <w:rFonts w:eastAsia="Times New Roman"/>
                <w:b/>
                <w:bCs/>
                <w:color w:val="000000"/>
                <w:sz w:val="16"/>
                <w:szCs w:val="16"/>
                <w:lang w:val="es-ES"/>
              </w:rPr>
              <w:t xml:space="preserve"> </w:t>
            </w:r>
            <w:r w:rsidRPr="00985DB6">
              <w:rPr>
                <w:rFonts w:eastAsia="Times New Roman"/>
                <w:color w:val="000000"/>
                <w:sz w:val="16"/>
                <w:szCs w:val="16"/>
                <w:lang w:val="es-ES"/>
              </w:rPr>
              <w:t>con 25</w:t>
            </w:r>
            <w:r>
              <w:rPr>
                <w:rFonts w:eastAsia="Times New Roman"/>
                <w:color w:val="000000"/>
                <w:sz w:val="16"/>
                <w:szCs w:val="16"/>
                <w:lang w:val="es-ES"/>
              </w:rPr>
              <w:t xml:space="preserve"> %</w:t>
            </w:r>
            <w:r w:rsidRPr="00985DB6">
              <w:rPr>
                <w:rFonts w:eastAsia="Times New Roman"/>
                <w:color w:val="000000"/>
                <w:sz w:val="16"/>
                <w:szCs w:val="16"/>
                <w:lang w:val="es-ES"/>
              </w:rPr>
              <w:t xml:space="preserve"> de cubrimiento 1</w:t>
            </w:r>
            <w:r>
              <w:rPr>
                <w:rFonts w:eastAsia="Times New Roman"/>
                <w:color w:val="000000"/>
                <w:sz w:val="16"/>
                <w:szCs w:val="16"/>
                <w:lang w:val="es-ES"/>
              </w:rPr>
              <w:t>/</w:t>
            </w:r>
            <w:r w:rsidRPr="00985DB6">
              <w:rPr>
                <w:rFonts w:eastAsia="Times New Roman"/>
                <w:color w:val="000000"/>
                <w:sz w:val="16"/>
                <w:szCs w:val="16"/>
                <w:lang w:val="es-ES"/>
              </w:rPr>
              <w:t>c. Encuadernación rústica cosido con solapas. retráctil</w:t>
            </w:r>
            <w:r w:rsidRPr="00985DB6">
              <w:rPr>
                <w:rFonts w:eastAsia="Times New Roman"/>
                <w:b/>
                <w:bCs/>
                <w:color w:val="000000"/>
                <w:sz w:val="16"/>
                <w:szCs w:val="16"/>
                <w:lang w:val="es-ES"/>
              </w:rPr>
              <w:t xml:space="preserve"> </w:t>
            </w:r>
            <w:r w:rsidRPr="00985DB6">
              <w:rPr>
                <w:rFonts w:eastAsia="Times New Roman"/>
                <w:color w:val="000000"/>
                <w:sz w:val="16"/>
                <w:szCs w:val="16"/>
                <w:lang w:val="es-ES"/>
              </w:rPr>
              <w:t>unitariamente y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16.475</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823,75</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07"/>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10.649</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1.064,90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57"/>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7.739</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1.547,80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67"/>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4,838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4.838,00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8"/>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4.580</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6.870,00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53"/>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9.2</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172x240mm. Interior 392 páginas. Offset bobina blanco 80gr. Impresión 1 + 1 Tintas. Cubierta estucado mate 2</w:t>
            </w:r>
            <w:r>
              <w:rPr>
                <w:rFonts w:eastAsia="Times New Roman"/>
                <w:color w:val="000000"/>
                <w:sz w:val="16"/>
                <w:szCs w:val="16"/>
                <w:lang w:val="es-ES"/>
              </w:rPr>
              <w:t>/</w:t>
            </w:r>
            <w:r w:rsidRPr="00985DB6">
              <w:rPr>
                <w:rFonts w:eastAsia="Times New Roman"/>
                <w:color w:val="000000"/>
                <w:sz w:val="16"/>
                <w:szCs w:val="16"/>
                <w:lang w:val="es-ES"/>
              </w:rPr>
              <w:t xml:space="preserve">c. 300gr. 4 + 0 tintas.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Logotipo con estampación y relieve de 6x3centímetres. Encuadernación rústica fresado con solapas. Retráctil unitariamente y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17.695</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884,75</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40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11.265</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1.126,50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67"/>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8.051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1.610,20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6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4.908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4.908,00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4.634</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0354B7" w:rsidRDefault="00EB6AA6" w:rsidP="00EB6AA6">
            <w:pPr>
              <w:jc w:val="right"/>
              <w:rPr>
                <w:rFonts w:ascii="Times New Roman" w:eastAsia="Times New Roman" w:hAnsi="Times New Roman"/>
                <w:lang w:val="es-ES"/>
              </w:rPr>
            </w:pPr>
            <w:r w:rsidRPr="000354B7">
              <w:rPr>
                <w:rFonts w:eastAsia="Times New Roman"/>
                <w:color w:val="000000"/>
                <w:sz w:val="18"/>
                <w:szCs w:val="18"/>
                <w:lang w:val="es-ES"/>
              </w:rPr>
              <w:t>6.951,00 </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0354B7"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85"/>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10</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172x240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364 páginas. Offset blanco 80gr. Impresión 1 + 1 Tintas CTP. Cubierta estucado mate 2</w:t>
            </w:r>
            <w:r>
              <w:rPr>
                <w:rFonts w:eastAsia="Times New Roman"/>
                <w:color w:val="000000"/>
                <w:sz w:val="16"/>
                <w:szCs w:val="16"/>
                <w:lang w:val="es-ES"/>
              </w:rPr>
              <w:t>/</w:t>
            </w:r>
            <w:r w:rsidRPr="00985DB6">
              <w:rPr>
                <w:rFonts w:eastAsia="Times New Roman"/>
                <w:color w:val="000000"/>
                <w:sz w:val="16"/>
                <w:szCs w:val="16"/>
                <w:lang w:val="es-ES"/>
              </w:rPr>
              <w:t xml:space="preserve">c. 300gr. 4 + 0 tintas CTP.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 xml:space="preserve">c. Encuadernación rústica cosido hilo con </w:t>
            </w:r>
            <w:r w:rsidRPr="00985DB6">
              <w:rPr>
                <w:rFonts w:eastAsia="Times New Roman"/>
                <w:b/>
                <w:bCs/>
                <w:color w:val="000000"/>
                <w:sz w:val="16"/>
                <w:szCs w:val="16"/>
                <w:lang w:val="es-ES"/>
              </w:rPr>
              <w:t>2</w:t>
            </w:r>
            <w:r w:rsidRPr="00985DB6">
              <w:rPr>
                <w:rFonts w:eastAsia="Times New Roman"/>
                <w:color w:val="000000"/>
                <w:sz w:val="16"/>
                <w:szCs w:val="16"/>
                <w:lang w:val="es-ES"/>
              </w:rPr>
              <w:t xml:space="preserve"> solapas. Retráctil unitariamente y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24.081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2.408,10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12.945</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2.589,00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300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9.281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2.784,30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6.185</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3.092,50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3.956</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3.956,00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6,513</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325,65</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0354B7">
            <w:pPr>
              <w:jc w:val="cente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360"/>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10.1</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172x240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364 páginas. Offset blanco 80gr. Impresión 1 + 1 Tintas CTP. Cubierta estucado mate 2</w:t>
            </w:r>
            <w:r>
              <w:rPr>
                <w:rFonts w:eastAsia="Times New Roman"/>
                <w:color w:val="000000"/>
                <w:sz w:val="16"/>
                <w:szCs w:val="16"/>
                <w:lang w:val="es-ES"/>
              </w:rPr>
              <w:t>/</w:t>
            </w:r>
            <w:r w:rsidRPr="00985DB6">
              <w:rPr>
                <w:rFonts w:eastAsia="Times New Roman"/>
                <w:color w:val="000000"/>
                <w:sz w:val="16"/>
                <w:szCs w:val="16"/>
                <w:lang w:val="es-ES"/>
              </w:rPr>
              <w:t xml:space="preserve">c. 300gr. 4 + 0 tintas CTP.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con reserva UVI brillante con 20</w:t>
            </w:r>
            <w:r>
              <w:rPr>
                <w:rFonts w:eastAsia="Times New Roman"/>
                <w:color w:val="000000"/>
                <w:sz w:val="16"/>
                <w:szCs w:val="16"/>
                <w:lang w:val="es-ES"/>
              </w:rPr>
              <w:t xml:space="preserve"> %</w:t>
            </w:r>
            <w:r w:rsidRPr="00985DB6">
              <w:rPr>
                <w:rFonts w:eastAsia="Times New Roman"/>
                <w:color w:val="000000"/>
                <w:sz w:val="16"/>
                <w:szCs w:val="16"/>
                <w:lang w:val="es-ES"/>
              </w:rPr>
              <w:t xml:space="preserve"> de cubrimiento 1</w:t>
            </w:r>
            <w:r>
              <w:rPr>
                <w:rFonts w:eastAsia="Times New Roman"/>
                <w:color w:val="000000"/>
                <w:sz w:val="16"/>
                <w:szCs w:val="16"/>
                <w:lang w:val="es-ES"/>
              </w:rPr>
              <w:t>/</w:t>
            </w:r>
            <w:r w:rsidRPr="00985DB6">
              <w:rPr>
                <w:rFonts w:eastAsia="Times New Roman"/>
                <w:color w:val="000000"/>
                <w:sz w:val="16"/>
                <w:szCs w:val="16"/>
                <w:lang w:val="es-ES"/>
              </w:rPr>
              <w:t>c. Encuadernación rústica cosido hilo con 2 solapas. Retráctil unitariamente y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25.341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2.534,10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324"/>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13.734</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2.746,80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5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300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9.994</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2.998,20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6.762</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3.381,00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7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4.390</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4.390,00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8"/>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3.631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5.446,50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405"/>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11</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152x210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374 páginas. Offset marfil 90gr. Impresión 1 + 1 Tintas. Cubierta estucado marfil. 300gr. 2 + 0 tintas.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Encuadernación rústica fresada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8,767</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876,70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5.318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1.063,60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300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4.311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1.293,30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3.617</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1.808,50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3.046</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3.046,00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8"/>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2.874</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4.311,00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2"/>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12</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232x260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92 páginas. Estucado mate volumen 135gr. Impresión 4 + 4 Tintas. CTP. Cubierta estucado mate 350gr. 4 + 0 tintas CTP.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Encuadernación rústica cosido hilo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19.579</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3.915,80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41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300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13.423</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4.026,90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42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8.922</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4.461,00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5.405</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5.405,00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882"/>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13</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154x212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276 páginas. Offset marfil 80gr. Impresión 1 + 1 Tintas CTP. Cubierta </w:t>
            </w:r>
            <w:proofErr w:type="spellStart"/>
            <w:r w:rsidRPr="00985DB6">
              <w:rPr>
                <w:rFonts w:eastAsia="Times New Roman"/>
                <w:color w:val="000000"/>
                <w:sz w:val="16"/>
                <w:szCs w:val="16"/>
                <w:lang w:val="es-ES"/>
              </w:rPr>
              <w:t>Rives</w:t>
            </w:r>
            <w:proofErr w:type="spellEnd"/>
            <w:r w:rsidRPr="00985DB6">
              <w:rPr>
                <w:rFonts w:eastAsia="Times New Roman"/>
                <w:color w:val="000000"/>
                <w:sz w:val="16"/>
                <w:szCs w:val="16"/>
                <w:lang w:val="es-ES"/>
              </w:rPr>
              <w:t xml:space="preserve"> Linear 320gr. 2 + 0 tintas CTP. Camisa Offset blanco 120gr. 3 + 0 tintas CTP. Encuadernación rústica cosido hilo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14.598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2.919,60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7.133</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3.566,50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1615"/>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13.1</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154x212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276 páginas. Offset marfil 80gr. Impresión 1 + 1 Tintas CTP. Cubierta </w:t>
            </w:r>
            <w:proofErr w:type="spellStart"/>
            <w:r w:rsidRPr="00985DB6">
              <w:rPr>
                <w:rFonts w:eastAsia="Times New Roman"/>
                <w:color w:val="000000"/>
                <w:sz w:val="16"/>
                <w:szCs w:val="16"/>
                <w:lang w:val="es-ES"/>
              </w:rPr>
              <w:t>Rives</w:t>
            </w:r>
            <w:proofErr w:type="spellEnd"/>
            <w:r w:rsidRPr="00985DB6">
              <w:rPr>
                <w:rFonts w:eastAsia="Times New Roman"/>
                <w:color w:val="000000"/>
                <w:sz w:val="16"/>
                <w:szCs w:val="16"/>
                <w:lang w:val="es-ES"/>
              </w:rPr>
              <w:t xml:space="preserve"> Linear 320gr. 2 + 0 tintas CTP.</w:t>
            </w:r>
            <w:r w:rsidRPr="00985DB6">
              <w:rPr>
                <w:rFonts w:eastAsia="Times New Roman"/>
                <w:b/>
                <w:bCs/>
                <w:color w:val="000000"/>
                <w:sz w:val="16"/>
                <w:szCs w:val="16"/>
                <w:lang w:val="es-ES"/>
              </w:rPr>
              <w:t xml:space="preserve"> </w:t>
            </w:r>
            <w:r w:rsidRPr="00985DB6">
              <w:rPr>
                <w:rFonts w:eastAsia="Times New Roman"/>
                <w:color w:val="000000"/>
                <w:sz w:val="16"/>
                <w:szCs w:val="16"/>
                <w:lang w:val="es-ES"/>
              </w:rPr>
              <w:t xml:space="preserve">Logotipo con estampación dorado 8x3 centímetros. Sobrecubierta "Camisa" offset blanco 120gr. 3 + 0 tintas CTP.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 cara. </w:t>
            </w:r>
            <w:proofErr w:type="gramStart"/>
            <w:r w:rsidRPr="00985DB6">
              <w:rPr>
                <w:rFonts w:eastAsia="Times New Roman"/>
                <w:color w:val="000000"/>
                <w:sz w:val="16"/>
                <w:szCs w:val="16"/>
                <w:lang w:val="es-ES"/>
              </w:rPr>
              <w:t>Estampación dorado</w:t>
            </w:r>
            <w:proofErr w:type="gramEnd"/>
            <w:r w:rsidRPr="00985DB6">
              <w:rPr>
                <w:rFonts w:eastAsia="Times New Roman"/>
                <w:color w:val="000000"/>
                <w:sz w:val="16"/>
                <w:szCs w:val="16"/>
                <w:lang w:val="es-ES"/>
              </w:rPr>
              <w:t xml:space="preserve"> utilizando el mismo grabado que la cubierta. Encuadernación rústica cosido hilo con</w:t>
            </w:r>
            <w:r w:rsidRPr="00985DB6">
              <w:rPr>
                <w:rFonts w:eastAsia="Times New Roman"/>
                <w:b/>
                <w:bCs/>
                <w:color w:val="000000"/>
                <w:sz w:val="16"/>
                <w:szCs w:val="16"/>
                <w:lang w:val="es-ES"/>
              </w:rPr>
              <w:t xml:space="preserve"> </w:t>
            </w:r>
            <w:r w:rsidRPr="00985DB6">
              <w:rPr>
                <w:rFonts w:eastAsia="Times New Roman"/>
                <w:color w:val="000000"/>
                <w:sz w:val="16"/>
                <w:szCs w:val="16"/>
                <w:lang w:val="es-ES"/>
              </w:rPr>
              <w:t>2 solapas. Retráctil unitariamente y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16.431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3.286,20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8.388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4.194,00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1138"/>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14</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170x240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540 páginas. Estucado mate volumen 115gr. Impresión 1 + 1 tintas CTP. Cubierta estucado mate 2</w:t>
            </w:r>
            <w:r>
              <w:rPr>
                <w:rFonts w:eastAsia="Times New Roman"/>
                <w:color w:val="000000"/>
                <w:sz w:val="16"/>
                <w:szCs w:val="16"/>
                <w:lang w:val="es-ES"/>
              </w:rPr>
              <w:t>/</w:t>
            </w:r>
            <w:r w:rsidRPr="00985DB6">
              <w:rPr>
                <w:rFonts w:eastAsia="Times New Roman"/>
                <w:color w:val="000000"/>
                <w:sz w:val="16"/>
                <w:szCs w:val="16"/>
                <w:lang w:val="es-ES"/>
              </w:rPr>
              <w:t xml:space="preserve">c. 350gr. 4 + 0 tintas CTP. Plastificado PP Mat </w:t>
            </w:r>
            <w:proofErr w:type="spellStart"/>
            <w:r w:rsidRPr="00985DB6">
              <w:rPr>
                <w:rFonts w:eastAsia="Times New Roman"/>
                <w:color w:val="000000"/>
                <w:sz w:val="16"/>
                <w:szCs w:val="16"/>
                <w:lang w:val="es-ES"/>
              </w:rPr>
              <w:t>Escrosh</w:t>
            </w:r>
            <w:proofErr w:type="spellEnd"/>
            <w:r w:rsidRPr="00985DB6">
              <w:rPr>
                <w:rFonts w:eastAsia="Times New Roman"/>
                <w:color w:val="000000"/>
                <w:sz w:val="16"/>
                <w:szCs w:val="16"/>
                <w:lang w:val="es-ES"/>
              </w:rPr>
              <w:t xml:space="preserve">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Encuadernación rústica cosido hilo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22.043</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4.408,60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11.561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5.780,50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776"/>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15</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212x280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172 páginas. Offset </w:t>
            </w:r>
            <w:proofErr w:type="spellStart"/>
            <w:r w:rsidRPr="00985DB6">
              <w:rPr>
                <w:rFonts w:eastAsia="Times New Roman"/>
                <w:color w:val="000000"/>
                <w:sz w:val="16"/>
                <w:szCs w:val="16"/>
                <w:lang w:val="es-ES"/>
              </w:rPr>
              <w:t>Biotop</w:t>
            </w:r>
            <w:proofErr w:type="spellEnd"/>
            <w:r w:rsidRPr="00985DB6">
              <w:rPr>
                <w:rFonts w:eastAsia="Times New Roman"/>
                <w:color w:val="000000"/>
                <w:sz w:val="16"/>
                <w:szCs w:val="16"/>
                <w:lang w:val="es-ES"/>
              </w:rPr>
              <w:t xml:space="preserve"> natural 90gr. Impresión 1 + 1 tintas CTP. Cubierta cartulina gráfica 1</w:t>
            </w:r>
            <w:r>
              <w:rPr>
                <w:rFonts w:eastAsia="Times New Roman"/>
                <w:color w:val="000000"/>
                <w:sz w:val="16"/>
                <w:szCs w:val="16"/>
                <w:lang w:val="es-ES"/>
              </w:rPr>
              <w:t>/</w:t>
            </w:r>
            <w:r w:rsidRPr="00985DB6">
              <w:rPr>
                <w:rFonts w:eastAsia="Times New Roman"/>
                <w:color w:val="000000"/>
                <w:sz w:val="16"/>
                <w:szCs w:val="16"/>
                <w:lang w:val="es-ES"/>
              </w:rPr>
              <w:t xml:space="preserve">c. 220gr. 4 + 0 tintas CTP. Plastificado PP Mat </w:t>
            </w:r>
            <w:proofErr w:type="spellStart"/>
            <w:r w:rsidRPr="00985DB6">
              <w:rPr>
                <w:rFonts w:eastAsia="Times New Roman"/>
                <w:color w:val="000000"/>
                <w:sz w:val="16"/>
                <w:szCs w:val="16"/>
                <w:lang w:val="es-ES"/>
              </w:rPr>
              <w:t>Escrosh</w:t>
            </w:r>
            <w:proofErr w:type="spellEnd"/>
            <w:r w:rsidRPr="00985DB6">
              <w:rPr>
                <w:rFonts w:eastAsia="Times New Roman"/>
                <w:color w:val="000000"/>
                <w:sz w:val="16"/>
                <w:szCs w:val="16"/>
                <w:lang w:val="es-ES"/>
              </w:rPr>
              <w:t xml:space="preserve">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Encuadernación rústica cosido hilo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100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25.412</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2.541,20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6"/>
                <w:szCs w:val="16"/>
                <w:lang w:val="es-ES"/>
              </w:rPr>
              <w:t>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8"/>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300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9.751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2.925,30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831"/>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16</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170x240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268 páginas. Offset bobina blanco 80gr. Impresión 1 + 1 Tintas. Cubierta </w:t>
            </w:r>
            <w:proofErr w:type="spellStart"/>
            <w:r w:rsidRPr="00985DB6">
              <w:rPr>
                <w:rFonts w:eastAsia="Times New Roman"/>
                <w:color w:val="000000"/>
                <w:sz w:val="16"/>
                <w:szCs w:val="16"/>
                <w:lang w:val="es-ES"/>
              </w:rPr>
              <w:t>corqueror</w:t>
            </w:r>
            <w:proofErr w:type="spellEnd"/>
            <w:r w:rsidRPr="00985DB6">
              <w:rPr>
                <w:rFonts w:eastAsia="Times New Roman"/>
                <w:color w:val="000000"/>
                <w:sz w:val="16"/>
                <w:szCs w:val="16"/>
                <w:lang w:val="es-ES"/>
              </w:rPr>
              <w:t xml:space="preserve"> verjurado 220gr. 2 + 0 tintas CTP. Encuadernación rústica cosido hilo con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7.376</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1.475,20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7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400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4.551</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1.820,40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727"/>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17</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LIBRO</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170x240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272 páginas. </w:t>
            </w:r>
            <w:r w:rsidRPr="00985DB6">
              <w:rPr>
                <w:rFonts w:eastAsia="Times New Roman"/>
                <w:color w:val="000000"/>
                <w:sz w:val="16"/>
                <w:szCs w:val="16"/>
                <w:lang w:val="en-GB"/>
              </w:rPr>
              <w:t xml:space="preserve">Offset Olin Bulk White 80gr. </w:t>
            </w:r>
            <w:r w:rsidRPr="00985DB6">
              <w:rPr>
                <w:rFonts w:eastAsia="Times New Roman"/>
                <w:color w:val="000000"/>
                <w:sz w:val="16"/>
                <w:szCs w:val="16"/>
                <w:lang w:val="es-ES"/>
              </w:rPr>
              <w:t>Impresión 1 + 1 Tintas. Cubierta estucado mate 2</w:t>
            </w:r>
            <w:r>
              <w:rPr>
                <w:rFonts w:eastAsia="Times New Roman"/>
                <w:color w:val="000000"/>
                <w:sz w:val="16"/>
                <w:szCs w:val="16"/>
                <w:lang w:val="es-ES"/>
              </w:rPr>
              <w:t>/</w:t>
            </w:r>
            <w:r w:rsidRPr="00985DB6">
              <w:rPr>
                <w:rFonts w:eastAsia="Times New Roman"/>
                <w:color w:val="000000"/>
                <w:sz w:val="16"/>
                <w:szCs w:val="16"/>
                <w:lang w:val="es-ES"/>
              </w:rPr>
              <w:t xml:space="preserve">c. 300gr. 2 + 0 tintas CTP. Plastificado PP Mat </w:t>
            </w:r>
            <w:proofErr w:type="spellStart"/>
            <w:r w:rsidRPr="00985DB6">
              <w:rPr>
                <w:rFonts w:eastAsia="Times New Roman"/>
                <w:color w:val="000000"/>
                <w:sz w:val="16"/>
                <w:szCs w:val="16"/>
                <w:lang w:val="es-ES"/>
              </w:rPr>
              <w:t>antirayas</w:t>
            </w:r>
            <w:proofErr w:type="spellEnd"/>
            <w:r w:rsidRPr="00985DB6">
              <w:rPr>
                <w:rFonts w:eastAsia="Times New Roman"/>
                <w:color w:val="000000"/>
                <w:sz w:val="16"/>
                <w:szCs w:val="16"/>
                <w:lang w:val="es-ES"/>
              </w:rPr>
              <w:t xml:space="preserve"> 1</w:t>
            </w:r>
            <w:r>
              <w:rPr>
                <w:rFonts w:eastAsia="Times New Roman"/>
                <w:color w:val="000000"/>
                <w:sz w:val="16"/>
                <w:szCs w:val="16"/>
                <w:lang w:val="es-ES"/>
              </w:rPr>
              <w:t>/</w:t>
            </w:r>
            <w:r w:rsidRPr="00985DB6">
              <w:rPr>
                <w:rFonts w:eastAsia="Times New Roman"/>
                <w:color w:val="000000"/>
                <w:sz w:val="16"/>
                <w:szCs w:val="16"/>
                <w:lang w:val="es-ES"/>
              </w:rPr>
              <w:t>c. Encuadernación rústica fresada con 2 solapas. Encajado.</w:t>
            </w: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200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6.372</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1.274,40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694"/>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400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3,428</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1.371,20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58"/>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500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3.194</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1.597,00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812"/>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Cs w:val="20"/>
                <w:lang w:val="es-ES"/>
              </w:rPr>
              <w:t>18</w:t>
            </w:r>
          </w:p>
        </w:tc>
        <w:tc>
          <w:tcPr>
            <w:tcW w:w="904"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AGENDA</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Pr>
                <w:rFonts w:eastAsia="Times New Roman"/>
                <w:color w:val="000000"/>
                <w:sz w:val="16"/>
                <w:szCs w:val="16"/>
                <w:lang w:val="es-ES"/>
              </w:rPr>
              <w:t>Tamaño cerrado</w:t>
            </w:r>
            <w:r w:rsidRPr="00985DB6">
              <w:rPr>
                <w:rFonts w:eastAsia="Times New Roman"/>
                <w:color w:val="000000"/>
                <w:sz w:val="16"/>
                <w:szCs w:val="16"/>
                <w:lang w:val="es-ES"/>
              </w:rPr>
              <w:t xml:space="preserve">: 130x200 </w:t>
            </w:r>
            <w:proofErr w:type="spellStart"/>
            <w:r w:rsidRPr="00985DB6">
              <w:rPr>
                <w:rFonts w:eastAsia="Times New Roman"/>
                <w:color w:val="000000"/>
                <w:sz w:val="16"/>
                <w:szCs w:val="16"/>
                <w:lang w:val="es-ES"/>
              </w:rPr>
              <w:t>mm.</w:t>
            </w:r>
            <w:proofErr w:type="spellEnd"/>
            <w:r w:rsidRPr="00985DB6">
              <w:rPr>
                <w:rFonts w:eastAsia="Times New Roman"/>
                <w:color w:val="000000"/>
                <w:sz w:val="16"/>
                <w:szCs w:val="16"/>
                <w:lang w:val="es-ES"/>
              </w:rPr>
              <w:t xml:space="preserve"> Interior 188 páginas. Offset blanco. Impresión 2 + 2 Tintas CTP. Cubierta estucado brillo 2</w:t>
            </w:r>
            <w:r>
              <w:rPr>
                <w:rFonts w:eastAsia="Times New Roman"/>
                <w:color w:val="000000"/>
                <w:sz w:val="16"/>
                <w:szCs w:val="16"/>
                <w:lang w:val="es-ES"/>
              </w:rPr>
              <w:t>/</w:t>
            </w:r>
            <w:r w:rsidRPr="00985DB6">
              <w:rPr>
                <w:rFonts w:eastAsia="Times New Roman"/>
                <w:color w:val="000000"/>
                <w:sz w:val="16"/>
                <w:szCs w:val="16"/>
                <w:lang w:val="es-ES"/>
              </w:rPr>
              <w:t>c. 250gr. 4 + 1 tintas CTP. Plastificado PP mate 1</w:t>
            </w:r>
            <w:r>
              <w:rPr>
                <w:rFonts w:eastAsia="Times New Roman"/>
                <w:color w:val="000000"/>
                <w:sz w:val="16"/>
                <w:szCs w:val="16"/>
                <w:lang w:val="es-ES"/>
              </w:rPr>
              <w:t>/</w:t>
            </w:r>
            <w:r w:rsidRPr="00985DB6">
              <w:rPr>
                <w:rFonts w:eastAsia="Times New Roman"/>
                <w:color w:val="000000"/>
                <w:sz w:val="16"/>
                <w:szCs w:val="16"/>
                <w:lang w:val="es-ES"/>
              </w:rPr>
              <w:t>c. Encuadernación rústica fresada sin solapas.</w:t>
            </w:r>
          </w:p>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63.000</w:t>
            </w: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0,610</w:t>
            </w: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38.450,45 € </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r w:rsidR="00EB6AA6" w:rsidRPr="00985DB6" w:rsidTr="000354B7">
        <w:trPr>
          <w:gridAfter w:val="1"/>
          <w:wAfter w:w="440" w:type="dxa"/>
          <w:trHeight w:val="24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904"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798"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69.500</w:t>
            </w:r>
          </w:p>
          <w:p w:rsidR="00EB6AA6" w:rsidRPr="00985DB6" w:rsidRDefault="00EB6AA6" w:rsidP="00EB6AA6">
            <w:pPr>
              <w:rPr>
                <w:rFonts w:ascii="Times New Roman" w:eastAsia="Times New Roman" w:hAnsi="Times New Roman"/>
                <w:lang w:val="es-ES"/>
              </w:rPr>
            </w:pPr>
          </w:p>
        </w:tc>
        <w:tc>
          <w:tcPr>
            <w:tcW w:w="815"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0,561</w:t>
            </w:r>
          </w:p>
          <w:p w:rsidR="00EB6AA6" w:rsidRPr="00985DB6" w:rsidRDefault="00EB6AA6" w:rsidP="00EB6AA6">
            <w:pPr>
              <w:rPr>
                <w:rFonts w:ascii="Times New Roman" w:eastAsia="Times New Roman" w:hAnsi="Times New Roman"/>
                <w:lang w:val="es-ES"/>
              </w:rPr>
            </w:pPr>
          </w:p>
        </w:tc>
        <w:tc>
          <w:tcPr>
            <w:tcW w:w="962"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38.970,34 €</w:t>
            </w:r>
          </w:p>
          <w:p w:rsidR="00EB6AA6" w:rsidRPr="00985DB6" w:rsidRDefault="00EB6AA6" w:rsidP="00EB6AA6">
            <w:pPr>
              <w:jc w:val="right"/>
              <w:rPr>
                <w:rFonts w:ascii="Times New Roman" w:eastAsia="Times New Roman" w:hAnsi="Times New Roman"/>
                <w:lang w:val="es-ES"/>
              </w:rPr>
            </w:pPr>
            <w:r w:rsidRPr="00985DB6">
              <w:rPr>
                <w:rFonts w:eastAsia="Times New Roman"/>
                <w:color w:val="000000"/>
                <w:sz w:val="18"/>
                <w:szCs w:val="18"/>
                <w:lang w:val="es-ES"/>
              </w:rPr>
              <w:t> </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1331" w:type="dxa"/>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6"/>
                <w:szCs w:val="16"/>
                <w:lang w:val="es-ES"/>
              </w:rPr>
              <w:t>4</w:t>
            </w:r>
            <w:r>
              <w:rPr>
                <w:rFonts w:eastAsia="Times New Roman"/>
                <w:color w:val="000000"/>
                <w:sz w:val="16"/>
                <w:szCs w:val="16"/>
                <w:lang w:val="es-ES"/>
              </w:rPr>
              <w:t xml:space="preserve"> %</w:t>
            </w:r>
          </w:p>
        </w:tc>
        <w:tc>
          <w:tcPr>
            <w:tcW w:w="985"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308" w:type="dxa"/>
            <w:vAlign w:val="center"/>
            <w:hideMark/>
          </w:tcPr>
          <w:p w:rsidR="00EB6AA6" w:rsidRPr="00985DB6" w:rsidRDefault="00EB6AA6" w:rsidP="00EB6AA6">
            <w:pPr>
              <w:rPr>
                <w:rFonts w:ascii="Times New Roman" w:eastAsia="Times New Roman" w:hAnsi="Times New Roman"/>
                <w:szCs w:val="20"/>
                <w:lang w:val="es-ES"/>
              </w:rPr>
            </w:pPr>
          </w:p>
        </w:tc>
      </w:tr>
    </w:tbl>
    <w:p w:rsidR="00EB6AA6" w:rsidRPr="00985DB6" w:rsidRDefault="00EB6AA6" w:rsidP="00EB6AA6">
      <w:pPr>
        <w:rPr>
          <w:rFonts w:ascii="Times New Roman" w:eastAsia="Times New Roman" w:hAnsi="Times New Roman"/>
          <w:lang w:val="es-ES"/>
        </w:rPr>
      </w:pPr>
    </w:p>
    <w:tbl>
      <w:tblPr>
        <w:tblW w:w="9605" w:type="dxa"/>
        <w:tblInd w:w="-289" w:type="dxa"/>
        <w:tblCellMar>
          <w:top w:w="15" w:type="dxa"/>
          <w:left w:w="15" w:type="dxa"/>
          <w:bottom w:w="15" w:type="dxa"/>
          <w:right w:w="15" w:type="dxa"/>
        </w:tblCellMar>
        <w:tblLook w:val="04A0" w:firstRow="1" w:lastRow="0" w:firstColumn="1" w:lastColumn="0" w:noHBand="0" w:noVBand="1"/>
      </w:tblPr>
      <w:tblGrid>
        <w:gridCol w:w="710"/>
        <w:gridCol w:w="1163"/>
        <w:gridCol w:w="2806"/>
        <w:gridCol w:w="1559"/>
        <w:gridCol w:w="806"/>
        <w:gridCol w:w="570"/>
        <w:gridCol w:w="567"/>
        <w:gridCol w:w="814"/>
        <w:gridCol w:w="610"/>
      </w:tblGrid>
      <w:tr w:rsidR="00EB6AA6" w:rsidRPr="00985DB6" w:rsidTr="000354B7">
        <w:trPr>
          <w:trHeight w:val="429"/>
        </w:trPr>
        <w:tc>
          <w:tcPr>
            <w:tcW w:w="710"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19 </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Documento </w:t>
            </w:r>
          </w:p>
        </w:tc>
        <w:tc>
          <w:tcPr>
            <w:tcW w:w="2766"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Retoque y tratamiento de imágenes</w:t>
            </w:r>
          </w:p>
        </w:tc>
        <w:tc>
          <w:tcPr>
            <w:tcW w:w="1559"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Precio unidad</w:t>
            </w:r>
          </w:p>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9,00 €</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9,00 €</w:t>
            </w:r>
          </w:p>
        </w:tc>
        <w:tc>
          <w:tcPr>
            <w:tcW w:w="57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vAlign w:val="bottom"/>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21 % de</w:t>
            </w:r>
          </w:p>
        </w:tc>
        <w:tc>
          <w:tcPr>
            <w:tcW w:w="6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r>
      <w:tr w:rsidR="00EB6AA6" w:rsidRPr="00985DB6" w:rsidTr="000354B7">
        <w:trPr>
          <w:trHeight w:val="487"/>
        </w:trPr>
        <w:tc>
          <w:tcPr>
            <w:tcW w:w="710"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20</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Maquetación</w:t>
            </w:r>
          </w:p>
        </w:tc>
        <w:tc>
          <w:tcPr>
            <w:tcW w:w="2766"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Composición </w:t>
            </w:r>
          </w:p>
        </w:tc>
        <w:tc>
          <w:tcPr>
            <w:tcW w:w="1559"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Precio páginas </w:t>
            </w:r>
          </w:p>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4,50 0 €</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4,50 0 €</w:t>
            </w:r>
          </w:p>
        </w:tc>
        <w:tc>
          <w:tcPr>
            <w:tcW w:w="57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vAlign w:val="bottom"/>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21 % de</w:t>
            </w:r>
          </w:p>
        </w:tc>
        <w:tc>
          <w:tcPr>
            <w:tcW w:w="6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r>
      <w:tr w:rsidR="00EB6AA6" w:rsidRPr="00985DB6" w:rsidTr="000354B7">
        <w:trPr>
          <w:trHeight w:val="420"/>
        </w:trPr>
        <w:tc>
          <w:tcPr>
            <w:tcW w:w="710"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21</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Pruebas</w:t>
            </w:r>
          </w:p>
        </w:tc>
        <w:tc>
          <w:tcPr>
            <w:tcW w:w="2766"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 xml:space="preserve">Color </w:t>
            </w:r>
            <w:proofErr w:type="spellStart"/>
            <w:r w:rsidRPr="000354B7">
              <w:rPr>
                <w:rFonts w:eastAsia="Times New Roman" w:cs="Arial"/>
                <w:color w:val="000000"/>
                <w:sz w:val="16"/>
                <w:szCs w:val="16"/>
                <w:lang w:val="es-ES"/>
              </w:rPr>
              <w:t>MathPrint</w:t>
            </w:r>
            <w:proofErr w:type="spellEnd"/>
          </w:p>
        </w:tc>
        <w:tc>
          <w:tcPr>
            <w:tcW w:w="1559"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Precio páginas</w:t>
            </w:r>
          </w:p>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15,00 €</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15, 00 €</w:t>
            </w:r>
          </w:p>
          <w:p w:rsidR="00EB6AA6" w:rsidRPr="000354B7" w:rsidRDefault="00EB6AA6" w:rsidP="00EB6AA6">
            <w:pPr>
              <w:rPr>
                <w:rFonts w:eastAsia="Times New Roman" w:cs="Arial"/>
                <w:sz w:val="16"/>
                <w:szCs w:val="16"/>
                <w:lang w:val="es-ES"/>
              </w:rPr>
            </w:pPr>
          </w:p>
        </w:tc>
        <w:tc>
          <w:tcPr>
            <w:tcW w:w="57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vAlign w:val="bottom"/>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21 % de</w:t>
            </w:r>
          </w:p>
        </w:tc>
        <w:tc>
          <w:tcPr>
            <w:tcW w:w="6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r>
      <w:tr w:rsidR="00EB6AA6" w:rsidRPr="00985DB6" w:rsidTr="000354B7">
        <w:trPr>
          <w:trHeight w:val="203"/>
        </w:trPr>
        <w:tc>
          <w:tcPr>
            <w:tcW w:w="710"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22</w:t>
            </w:r>
          </w:p>
        </w:tc>
        <w:tc>
          <w:tcPr>
            <w:tcW w:w="3969" w:type="dxa"/>
            <w:gridSpan w:val="2"/>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Pruebas plotter</w:t>
            </w:r>
          </w:p>
        </w:tc>
        <w:tc>
          <w:tcPr>
            <w:tcW w:w="1559"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Precio páginas DIN A4 </w:t>
            </w:r>
          </w:p>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0,15 €</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0,15 €</w:t>
            </w:r>
          </w:p>
        </w:tc>
        <w:tc>
          <w:tcPr>
            <w:tcW w:w="57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vAlign w:val="bottom"/>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21 %</w:t>
            </w:r>
          </w:p>
        </w:tc>
        <w:tc>
          <w:tcPr>
            <w:tcW w:w="6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r>
      <w:tr w:rsidR="00EB6AA6" w:rsidRPr="00985DB6" w:rsidTr="000354B7">
        <w:trPr>
          <w:trHeight w:val="614"/>
        </w:trPr>
        <w:tc>
          <w:tcPr>
            <w:tcW w:w="710"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23</w:t>
            </w:r>
          </w:p>
        </w:tc>
        <w:tc>
          <w:tcPr>
            <w:tcW w:w="3969" w:type="dxa"/>
            <w:gridSpan w:val="2"/>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Introducción de correcciones sin maquetación</w:t>
            </w:r>
          </w:p>
        </w:tc>
        <w:tc>
          <w:tcPr>
            <w:tcW w:w="1559" w:type="dxa"/>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Precio páginas DIN A4 </w:t>
            </w:r>
          </w:p>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1,00 €</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1,00 €</w:t>
            </w:r>
          </w:p>
        </w:tc>
        <w:tc>
          <w:tcPr>
            <w:tcW w:w="57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115" w:type="dxa"/>
              <w:bottom w:w="0" w:type="dxa"/>
              <w:right w:w="115" w:type="dxa"/>
            </w:tcMar>
            <w:vAlign w:val="bottom"/>
            <w:hideMark/>
          </w:tcPr>
          <w:p w:rsidR="00EB6AA6" w:rsidRPr="000354B7" w:rsidRDefault="00EB6AA6" w:rsidP="00EB6AA6">
            <w:pPr>
              <w:rPr>
                <w:rFonts w:eastAsia="Times New Roman" w:cs="Arial"/>
                <w:sz w:val="16"/>
                <w:szCs w:val="16"/>
                <w:lang w:val="es-ES"/>
              </w:rPr>
            </w:pPr>
            <w:r w:rsidRPr="000354B7">
              <w:rPr>
                <w:rFonts w:eastAsia="Times New Roman" w:cs="Arial"/>
                <w:color w:val="000000"/>
                <w:sz w:val="16"/>
                <w:szCs w:val="16"/>
                <w:lang w:val="es-ES"/>
              </w:rPr>
              <w:t>21 %</w:t>
            </w:r>
          </w:p>
        </w:tc>
        <w:tc>
          <w:tcPr>
            <w:tcW w:w="6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EB6AA6" w:rsidRPr="000354B7" w:rsidRDefault="00EB6AA6" w:rsidP="00EB6AA6">
            <w:pPr>
              <w:rPr>
                <w:rFonts w:eastAsia="Times New Roman" w:cs="Arial"/>
                <w:sz w:val="16"/>
                <w:szCs w:val="16"/>
                <w:lang w:val="es-ES"/>
              </w:rPr>
            </w:pPr>
          </w:p>
        </w:tc>
      </w:tr>
    </w:tbl>
    <w:p w:rsidR="00EB6AA6" w:rsidRPr="00985DB6" w:rsidRDefault="00EB6AA6" w:rsidP="00EB6AA6">
      <w:pPr>
        <w:spacing w:after="240"/>
        <w:rPr>
          <w:rFonts w:ascii="Times New Roman" w:eastAsia="Times New Roman" w:hAnsi="Times New Roman"/>
          <w:lang w:val="es-ES"/>
        </w:rPr>
      </w:pPr>
      <w:r w:rsidRPr="00985DB6">
        <w:rPr>
          <w:rFonts w:ascii="Times New Roman" w:eastAsia="Times New Roman" w:hAnsi="Times New Roman"/>
          <w:lang w:val="es-ES"/>
        </w:rPr>
        <w:br/>
      </w:r>
      <w:r w:rsidRPr="00985DB6">
        <w:rPr>
          <w:rFonts w:ascii="Times New Roman" w:eastAsia="Times New Roman" w:hAnsi="Times New Roman"/>
          <w:lang w:val="es-ES"/>
        </w:rPr>
        <w:br/>
      </w:r>
    </w:p>
    <w:tbl>
      <w:tblPr>
        <w:tblW w:w="0" w:type="auto"/>
        <w:tblCellMar>
          <w:top w:w="15" w:type="dxa"/>
          <w:left w:w="15" w:type="dxa"/>
          <w:bottom w:w="15" w:type="dxa"/>
          <w:right w:w="15" w:type="dxa"/>
        </w:tblCellMar>
        <w:tblLook w:val="04A0" w:firstRow="1" w:lastRow="0" w:firstColumn="1" w:lastColumn="0" w:noHBand="0" w:noVBand="1"/>
      </w:tblPr>
      <w:tblGrid>
        <w:gridCol w:w="1374"/>
        <w:gridCol w:w="1744"/>
        <w:gridCol w:w="1815"/>
        <w:gridCol w:w="1842"/>
        <w:gridCol w:w="2400"/>
      </w:tblGrid>
      <w:tr w:rsidR="00EB6AA6" w:rsidRPr="00985DB6" w:rsidTr="00EB6AA6">
        <w:trPr>
          <w:trHeight w:val="481"/>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center"/>
            <w:hideMark/>
          </w:tcPr>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CATEGORÍA B</w:t>
            </w:r>
          </w:p>
          <w:p w:rsidR="00EB6AA6" w:rsidRPr="00985DB6" w:rsidRDefault="00EB6AA6" w:rsidP="00EB6AA6">
            <w:pPr>
              <w:jc w:val="center"/>
              <w:rPr>
                <w:rFonts w:ascii="Times New Roman" w:eastAsia="Times New Roman" w:hAnsi="Times New Roman"/>
                <w:lang w:val="es-ES"/>
              </w:rPr>
            </w:pPr>
            <w:r w:rsidRPr="00985DB6">
              <w:rPr>
                <w:rFonts w:eastAsia="Times New Roman"/>
                <w:color w:val="000000"/>
                <w:sz w:val="18"/>
                <w:szCs w:val="18"/>
                <w:lang w:val="es-ES"/>
              </w:rPr>
              <w:t>Importes en euros</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Suma precios unitarios máximos </w:t>
            </w:r>
          </w:p>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ascii="Calibri" w:eastAsia="Times New Roman" w:hAnsi="Calibri" w:cs="Calibri"/>
                <w:color w:val="000000"/>
                <w:sz w:val="22"/>
                <w:szCs w:val="22"/>
                <w:lang w:val="es-ES"/>
              </w:rPr>
              <w:t>Suma precios total máximos</w:t>
            </w:r>
          </w:p>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Suma precios total máximos</w:t>
            </w:r>
          </w:p>
          <w:p w:rsidR="00EB6AA6" w:rsidRPr="00985DB6" w:rsidRDefault="00EB6AA6" w:rsidP="00EB6AA6">
            <w:pPr>
              <w:spacing w:after="240"/>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OFRECIDO</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Suma precio total máximo IVA INCLUIDO</w:t>
            </w:r>
          </w:p>
          <w:p w:rsidR="00EB6AA6" w:rsidRPr="00985DB6" w:rsidRDefault="00EB6AA6" w:rsidP="00EB6AA6">
            <w:pPr>
              <w:rPr>
                <w:rFonts w:ascii="Times New Roman" w:eastAsia="Times New Roman" w:hAnsi="Times New Roman"/>
                <w:lang w:val="es-ES"/>
              </w:rPr>
            </w:pPr>
            <w:bookmarkStart w:id="3" w:name="_GoBack"/>
            <w:bookmarkEnd w:id="3"/>
          </w:p>
          <w:p w:rsidR="00EB6AA6" w:rsidRPr="00985DB6" w:rsidRDefault="00EB6AA6" w:rsidP="00EB6AA6">
            <w:pPr>
              <w:rPr>
                <w:rFonts w:ascii="Times New Roman" w:eastAsia="Times New Roman" w:hAnsi="Times New Roman"/>
                <w:lang w:val="es-ES"/>
              </w:rPr>
            </w:pPr>
            <w:r w:rsidRPr="00985DB6">
              <w:rPr>
                <w:rFonts w:eastAsia="Times New Roman"/>
                <w:color w:val="000000"/>
                <w:szCs w:val="20"/>
                <w:lang w:val="es-ES"/>
              </w:rPr>
              <w:t>OFRECIDO </w:t>
            </w:r>
          </w:p>
        </w:tc>
      </w:tr>
      <w:tr w:rsidR="00EB6AA6" w:rsidRPr="00985DB6" w:rsidTr="00EB6AA6">
        <w:trPr>
          <w:trHeight w:val="48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center"/>
            <w:hideMark/>
          </w:tcPr>
          <w:p w:rsidR="00EB6AA6" w:rsidRPr="00985DB6" w:rsidRDefault="00EB6AA6" w:rsidP="00EB6AA6">
            <w:pPr>
              <w:rPr>
                <w:rFonts w:ascii="Times New Roman" w:eastAsia="Times New Roman" w:hAnsi="Times New Roman"/>
                <w:lang w:val="es-ES"/>
              </w:rPr>
            </w:pPr>
          </w:p>
          <w:p w:rsidR="00EB6AA6" w:rsidRPr="00985DB6" w:rsidRDefault="00EB6AA6" w:rsidP="00EB6AA6">
            <w:pPr>
              <w:rPr>
                <w:rFonts w:ascii="Times New Roman" w:eastAsia="Times New Roman" w:hAnsi="Times New Roman"/>
                <w:lang w:val="es-ES"/>
              </w:rPr>
            </w:pPr>
            <w:r w:rsidRPr="00985DB6">
              <w:rPr>
                <w:rFonts w:eastAsia="Times New Roman"/>
                <w:color w:val="000000"/>
                <w:sz w:val="18"/>
                <w:szCs w:val="18"/>
                <w:lang w:val="es-ES"/>
              </w:rPr>
              <w:t>508.375</w:t>
            </w:r>
          </w:p>
        </w:tc>
        <w:tc>
          <w:tcPr>
            <w:tcW w:w="0" w:type="auto"/>
            <w:tcBorders>
              <w:top w:val="single" w:sz="4" w:space="0" w:color="000000"/>
              <w:left w:val="single" w:sz="4" w:space="0" w:color="000000"/>
              <w:bottom w:val="single" w:sz="4" w:space="0" w:color="000000"/>
              <w:right w:val="single" w:sz="4" w:space="0" w:color="000000"/>
            </w:tcBorders>
            <w:shd w:val="clear" w:color="auto" w:fill="DBE5F1"/>
            <w:tcMar>
              <w:top w:w="0" w:type="dxa"/>
              <w:left w:w="70" w:type="dxa"/>
              <w:bottom w:w="0" w:type="dxa"/>
              <w:right w:w="70" w:type="dxa"/>
            </w:tcMar>
            <w:vAlign w:val="bottom"/>
            <w:hideMark/>
          </w:tcPr>
          <w:p w:rsidR="00EB6AA6" w:rsidRPr="00985DB6" w:rsidRDefault="00EB6AA6" w:rsidP="00EB6AA6">
            <w:pPr>
              <w:rPr>
                <w:rFonts w:ascii="Times New Roman" w:eastAsia="Times New Roman" w:hAnsi="Times New Roman"/>
                <w:lang w:val="es-ES"/>
              </w:rPr>
            </w:pPr>
            <w:r w:rsidRPr="00985DB6">
              <w:rPr>
                <w:rFonts w:ascii="Calibri" w:eastAsia="Times New Roman" w:hAnsi="Calibri" w:cs="Calibri"/>
                <w:color w:val="000000"/>
                <w:sz w:val="22"/>
                <w:szCs w:val="22"/>
                <w:lang w:val="es-ES"/>
              </w:rPr>
              <w:t>230.231,60</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EB6AA6" w:rsidRPr="00985DB6" w:rsidRDefault="00EB6AA6" w:rsidP="00EB6AA6">
            <w:pPr>
              <w:rPr>
                <w:rFonts w:ascii="Times New Roman" w:eastAsia="Times New Roman" w:hAnsi="Times New Roman"/>
                <w:lang w:val="es-ES"/>
              </w:rPr>
            </w:pPr>
          </w:p>
        </w:tc>
      </w:tr>
    </w:tbl>
    <w:p w:rsidR="00EB6AA6" w:rsidRPr="00985DB6" w:rsidRDefault="00EB6AA6" w:rsidP="00EB6AA6">
      <w:pPr>
        <w:spacing w:after="240"/>
        <w:rPr>
          <w:rFonts w:ascii="Times New Roman" w:eastAsia="Times New Roman" w:hAnsi="Times New Roman"/>
          <w:lang w:val="es-ES"/>
        </w:rPr>
      </w:pPr>
      <w:r w:rsidRPr="00985DB6">
        <w:rPr>
          <w:rFonts w:ascii="Times New Roman" w:eastAsia="Times New Roman" w:hAnsi="Times New Roman"/>
          <w:lang w:val="es-ES"/>
        </w:rPr>
        <w:br/>
      </w:r>
      <w:r w:rsidRPr="00985DB6">
        <w:rPr>
          <w:rFonts w:ascii="Times New Roman" w:eastAsia="Times New Roman" w:hAnsi="Times New Roman"/>
          <w:lang w:val="es-ES"/>
        </w:rPr>
        <w:br/>
      </w:r>
      <w:r w:rsidRPr="00985DB6">
        <w:rPr>
          <w:rFonts w:ascii="Times New Roman" w:eastAsia="Times New Roman" w:hAnsi="Times New Roman"/>
          <w:lang w:val="es-ES"/>
        </w:rPr>
        <w:br/>
      </w:r>
    </w:p>
    <w:p w:rsidR="00EB6AA6" w:rsidRPr="00985DB6" w:rsidRDefault="00EB6AA6" w:rsidP="00EB6AA6">
      <w:pPr>
        <w:ind w:left="104" w:right="68" w:hanging="38"/>
        <w:rPr>
          <w:rFonts w:ascii="Times New Roman" w:eastAsia="Times New Roman" w:hAnsi="Times New Roman"/>
          <w:lang w:val="es-ES"/>
        </w:rPr>
      </w:pPr>
      <w:r w:rsidRPr="00985DB6">
        <w:rPr>
          <w:rFonts w:eastAsia="Times New Roman"/>
          <w:color w:val="000000"/>
          <w:szCs w:val="20"/>
          <w:lang w:val="es-ES"/>
        </w:rPr>
        <w:t>Nombre: </w:t>
      </w:r>
    </w:p>
    <w:p w:rsidR="00EB6AA6" w:rsidRPr="00985DB6" w:rsidRDefault="00EB6AA6" w:rsidP="00EB6AA6">
      <w:pPr>
        <w:ind w:left="104" w:right="68" w:hanging="38"/>
        <w:rPr>
          <w:rFonts w:ascii="Times New Roman" w:eastAsia="Times New Roman" w:hAnsi="Times New Roman"/>
          <w:lang w:val="es-ES"/>
        </w:rPr>
      </w:pPr>
      <w:r w:rsidRPr="00985DB6">
        <w:rPr>
          <w:rFonts w:eastAsia="Times New Roman"/>
          <w:color w:val="000000"/>
          <w:szCs w:val="20"/>
          <w:lang w:val="es-ES"/>
        </w:rPr>
        <w:t>DNI:</w:t>
      </w:r>
    </w:p>
    <w:p w:rsidR="00EB6AA6" w:rsidRPr="00985DB6" w:rsidRDefault="00EB6AA6" w:rsidP="00EB6AA6">
      <w:pPr>
        <w:ind w:left="104" w:right="68" w:hanging="38"/>
        <w:rPr>
          <w:rFonts w:ascii="Times New Roman" w:eastAsia="Times New Roman" w:hAnsi="Times New Roman"/>
          <w:lang w:val="es-ES"/>
        </w:rPr>
      </w:pPr>
      <w:r w:rsidRPr="00985DB6">
        <w:rPr>
          <w:rFonts w:eastAsia="Times New Roman"/>
          <w:color w:val="000000"/>
          <w:szCs w:val="20"/>
          <w:lang w:val="es-ES"/>
        </w:rPr>
        <w:t>Firma del apoderado</w:t>
      </w:r>
      <w:r>
        <w:rPr>
          <w:rFonts w:eastAsia="Times New Roman"/>
          <w:color w:val="000000"/>
          <w:szCs w:val="20"/>
          <w:lang w:val="es-ES"/>
        </w:rPr>
        <w:t>/</w:t>
      </w:r>
      <w:r w:rsidRPr="00985DB6">
        <w:rPr>
          <w:rFonts w:eastAsia="Times New Roman"/>
          <w:color w:val="000000"/>
          <w:szCs w:val="20"/>
          <w:lang w:val="es-ES"/>
        </w:rPr>
        <w:t>a</w:t>
      </w:r>
    </w:p>
    <w:p w:rsidR="00EB6AA6" w:rsidRDefault="00EB6AA6" w:rsidP="00EB6AA6">
      <w:pPr>
        <w:spacing w:line="300" w:lineRule="auto"/>
        <w:ind w:right="70"/>
        <w:rPr>
          <w:szCs w:val="20"/>
        </w:rPr>
      </w:pPr>
    </w:p>
    <w:p w:rsidR="002046A8" w:rsidRDefault="002046A8" w:rsidP="006E742A">
      <w:pPr>
        <w:spacing w:after="240"/>
        <w:rPr>
          <w:rFonts w:cs="Arial"/>
          <w:szCs w:val="20"/>
          <w:lang w:val="af-ZA"/>
        </w:rPr>
      </w:pPr>
    </w:p>
    <w:sectPr w:rsidR="002046A8" w:rsidSect="006D10E4">
      <w:headerReference w:type="even" r:id="rId13"/>
      <w:headerReference w:type="default" r:id="rId14"/>
      <w:footerReference w:type="default" r:id="rId15"/>
      <w:headerReference w:type="first" r:id="rId16"/>
      <w:footerReference w:type="first" r:id="rId17"/>
      <w:pgSz w:w="11906" w:h="16838" w:code="9"/>
      <w:pgMar w:top="2835" w:right="1077" w:bottom="1417" w:left="164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6AA6" w:rsidRDefault="00EB6AA6">
      <w:r>
        <w:separator/>
      </w:r>
    </w:p>
  </w:endnote>
  <w:endnote w:type="continuationSeparator" w:id="0">
    <w:p w:rsidR="00EB6AA6" w:rsidRDefault="00EB6A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Open Sans">
    <w:altName w:val="Segoe UI"/>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AA6" w:rsidRDefault="00EB6AA6" w:rsidP="00087AEF">
    <w:pPr>
      <w:pStyle w:val="Peu"/>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AA6" w:rsidRDefault="00EB6AA6" w:rsidP="006D10E4">
    <w:pPr>
      <w:pStyle w:val="Peu"/>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6AA6" w:rsidRDefault="00EB6AA6">
      <w:r>
        <w:separator/>
      </w:r>
    </w:p>
  </w:footnote>
  <w:footnote w:type="continuationSeparator" w:id="0">
    <w:p w:rsidR="00EB6AA6" w:rsidRDefault="00EB6A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AA6" w:rsidRDefault="00EB6AA6">
    <w:pPr>
      <w:pStyle w:val="Capaler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960896" o:spid="_x0000_s2056" type="#_x0000_t136" style="position:absolute;left:0;text-align:left;margin-left:0;margin-top:0;width:722.25pt;height:75.75pt;rotation:315;z-index:-251651072;mso-position-horizontal:center;mso-position-horizontal-relative:margin;mso-position-vertical:center;mso-position-vertical-relative:margin" o:allowincell="f" fillcolor="silver" stroked="f">
          <v:fill opacity=".5"/>
          <v:textpath style="font-family:&quot;Arial Narrow&quot;;font-size:65pt" string="TRADUCCIÓN AUTOMÁTIC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AA6" w:rsidRDefault="00EB6AA6">
    <w:pPr>
      <w:pStyle w:val="Capaler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960897" o:spid="_x0000_s2057" type="#_x0000_t136" style="position:absolute;left:0;text-align:left;margin-left:0;margin-top:0;width:722.25pt;height:75.75pt;rotation:315;z-index:-251649024;mso-position-horizontal:center;mso-position-horizontal-relative:margin;mso-position-vertical:center;mso-position-vertical-relative:margin" o:allowincell="f" fillcolor="silver" stroked="f">
          <v:fill opacity=".5"/>
          <v:textpath style="font-family:&quot;Arial Narrow&quot;;font-size:65pt" string="TRADUCCIÓN AUTOMÁTICA"/>
          <w10:wrap anchorx="margin" anchory="margin"/>
        </v:shape>
      </w:pict>
    </w:r>
    <w:r>
      <w:rPr>
        <w:noProof/>
        <w:lang w:val="ca-ES" w:eastAsia="ca-ES"/>
      </w:rPr>
      <w:drawing>
        <wp:anchor distT="0" distB="0" distL="114300" distR="114300" simplePos="0" relativeHeight="251659264" behindDoc="1" locked="1" layoutInCell="1" allowOverlap="1">
          <wp:simplePos x="0" y="0"/>
          <wp:positionH relativeFrom="page">
            <wp:posOffset>539750</wp:posOffset>
          </wp:positionH>
          <wp:positionV relativeFrom="page">
            <wp:posOffset>417195</wp:posOffset>
          </wp:positionV>
          <wp:extent cx="1770380" cy="610870"/>
          <wp:effectExtent l="0" t="0" r="1270" b="0"/>
          <wp:wrapNone/>
          <wp:docPr id="3" name="Imat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70380" cy="61087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AA6" w:rsidRPr="006D10E4" w:rsidRDefault="00EB6AA6" w:rsidP="006D10E4">
    <w:pPr>
      <w:pStyle w:val="Capaler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960895" o:spid="_x0000_s2055" type="#_x0000_t136" style="position:absolute;left:0;text-align:left;margin-left:0;margin-top:0;width:722.25pt;height:75.75pt;rotation:315;z-index:-251653120;mso-position-horizontal:center;mso-position-horizontal-relative:margin;mso-position-vertical:center;mso-position-vertical-relative:margin" o:allowincell="f" fillcolor="silver" stroked="f">
          <v:fill opacity=".5"/>
          <v:textpath style="font-family:&quot;Arial Narrow&quot;;font-size:65pt" string="TRADUCCIÓN AUTOMÁTICA"/>
          <w10:wrap anchorx="margin" anchory="margin"/>
        </v:shape>
      </w:pict>
    </w:r>
    <w:r>
      <w:rPr>
        <w:noProof/>
        <w:lang w:val="ca-ES" w:eastAsia="ca-ES"/>
      </w:rPr>
      <mc:AlternateContent>
        <mc:Choice Requires="wps">
          <w:drawing>
            <wp:anchor distT="0" distB="0" distL="114300" distR="114300" simplePos="0" relativeHeight="251661312" behindDoc="0" locked="0" layoutInCell="1" allowOverlap="1" wp14:anchorId="07A6868E" wp14:editId="1A849FA0">
              <wp:simplePos x="0" y="0"/>
              <wp:positionH relativeFrom="column">
                <wp:align>right</wp:align>
              </wp:positionH>
              <wp:positionV relativeFrom="page">
                <wp:posOffset>504190</wp:posOffset>
              </wp:positionV>
              <wp:extent cx="1771200" cy="288000"/>
              <wp:effectExtent l="0" t="0" r="635" b="17145"/>
              <wp:wrapNone/>
              <wp:docPr id="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1200" cy="28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6AA6" w:rsidRPr="001F25EF" w:rsidRDefault="00EB6AA6" w:rsidP="006D10E4">
                          <w:pPr>
                            <w:spacing w:line="440" w:lineRule="exact"/>
                            <w:jc w:val="right"/>
                            <w:rPr>
                              <w:b/>
                              <w:szCs w:val="40"/>
                            </w:rPr>
                          </w:pPr>
                          <w:r w:rsidRPr="001F25EF">
                            <w:rPr>
                              <w:b/>
                              <w:szCs w:val="40"/>
                            </w:rPr>
                            <w:t>TRADUCCIÓ</w:t>
                          </w:r>
                          <w:r>
                            <w:rPr>
                              <w:b/>
                              <w:szCs w:val="40"/>
                            </w:rPr>
                            <w:t>N AUTOMÁ</w:t>
                          </w:r>
                          <w:r w:rsidRPr="001F25EF">
                            <w:rPr>
                              <w:b/>
                              <w:szCs w:val="40"/>
                            </w:rPr>
                            <w:t>TICA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A6868E" id="_x0000_t202" coordsize="21600,21600" o:spt="202" path="m,l,21600r21600,l21600,xe">
              <v:stroke joinstyle="miter"/>
              <v:path gradientshapeok="t" o:connecttype="rect"/>
            </v:shapetype>
            <v:shape id="Text Box 31" o:spid="_x0000_s1026" type="#_x0000_t202" style="position:absolute;left:0;text-align:left;margin-left:88.25pt;margin-top:39.7pt;width:139.45pt;height:22.7pt;z-index:251661312;visibility:visible;mso-wrap-style:square;mso-width-percent:0;mso-height-percent:0;mso-wrap-distance-left:9pt;mso-wrap-distance-top:0;mso-wrap-distance-right:9pt;mso-wrap-distance-bottom:0;mso-position-horizontal:right;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" filled="f" stroked="f">
              <v:textbox inset="0,0,0,0">
                <w:txbxContent>
                  <w:p w:rsidR="00EB6AA6" w:rsidRPr="001F25EF" w:rsidRDefault="00EB6AA6" w:rsidP="006D10E4">
                    <w:pPr>
                      <w:spacing w:line="440" w:lineRule="exact"/>
                      <w:jc w:val="right"/>
                      <w:rPr>
                        <w:b/>
                        <w:szCs w:val="40"/>
                      </w:rPr>
                    </w:pPr>
                    <w:r w:rsidRPr="001F25EF">
                      <w:rPr>
                        <w:b/>
                        <w:szCs w:val="40"/>
                      </w:rPr>
                      <w:t>TRADUCCIÓ</w:t>
                    </w:r>
                    <w:r>
                      <w:rPr>
                        <w:b/>
                        <w:szCs w:val="40"/>
                      </w:rPr>
                      <w:t>N AUTOMÁ</w:t>
                    </w:r>
                    <w:r w:rsidRPr="001F25EF">
                      <w:rPr>
                        <w:b/>
                        <w:szCs w:val="40"/>
                      </w:rPr>
                      <w:t>TICA</w:t>
                    </w:r>
                  </w:p>
                </w:txbxContent>
              </v:textbox>
              <w10:wrap anchory="page"/>
            </v:shape>
          </w:pict>
        </mc:Fallback>
      </mc:AlternateContent>
    </w:r>
    <w:r>
      <w:rPr>
        <w:noProof/>
        <w:lang w:val="ca-ES" w:eastAsia="ca-ES"/>
      </w:rPr>
      <w:drawing>
        <wp:anchor distT="0" distB="0" distL="114300" distR="114300" simplePos="0" relativeHeight="251658240" behindDoc="1" locked="1" layoutInCell="1" allowOverlap="1">
          <wp:simplePos x="0" y="0"/>
          <wp:positionH relativeFrom="page">
            <wp:posOffset>539750</wp:posOffset>
          </wp:positionH>
          <wp:positionV relativeFrom="page">
            <wp:posOffset>417195</wp:posOffset>
          </wp:positionV>
          <wp:extent cx="6337935" cy="610870"/>
          <wp:effectExtent l="0" t="0" r="5715" b="0"/>
          <wp:wrapNone/>
          <wp:docPr id="2" name="Imat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37935" cy="6108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C1F4A"/>
    <w:multiLevelType w:val="multilevel"/>
    <w:tmpl w:val="1DB6584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B31FB9"/>
    <w:multiLevelType w:val="multilevel"/>
    <w:tmpl w:val="5C220CB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4966EF"/>
    <w:multiLevelType w:val="multilevel"/>
    <w:tmpl w:val="4566B37C"/>
    <w:lvl w:ilvl="0">
      <w:start w:val="1"/>
      <w:numFmt w:val="bullet"/>
      <w:lvlText w:val="-"/>
      <w:lvlJc w:val="left"/>
      <w:pPr>
        <w:ind w:left="720" w:hanging="360"/>
      </w:pPr>
      <w:rPr>
        <w:rFonts w:ascii="Arial" w:eastAsia="Arial" w:hAnsi="Arial" w:cs="Arial"/>
        <w:color w:val="000000"/>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86002D7"/>
    <w:multiLevelType w:val="multilevel"/>
    <w:tmpl w:val="1D1C3CA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0A69136E"/>
    <w:multiLevelType w:val="multilevel"/>
    <w:tmpl w:val="1C14ACB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15774BD"/>
    <w:multiLevelType w:val="multilevel"/>
    <w:tmpl w:val="82F2FAF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8220191"/>
    <w:multiLevelType w:val="hybridMultilevel"/>
    <w:tmpl w:val="A7FE39C2"/>
    <w:lvl w:ilvl="0" w:tplc="451CA586">
      <w:start w:val="3"/>
      <w:numFmt w:val="lowerLetter"/>
      <w:lvlText w:val="%1."/>
      <w:lvlJc w:val="left"/>
      <w:pPr>
        <w:tabs>
          <w:tab w:val="num" w:pos="720"/>
        </w:tabs>
        <w:ind w:left="720" w:hanging="360"/>
      </w:pPr>
    </w:lvl>
    <w:lvl w:ilvl="1" w:tplc="9DEAB908" w:tentative="1">
      <w:start w:val="1"/>
      <w:numFmt w:val="decimal"/>
      <w:lvlText w:val="%2."/>
      <w:lvlJc w:val="left"/>
      <w:pPr>
        <w:tabs>
          <w:tab w:val="num" w:pos="1440"/>
        </w:tabs>
        <w:ind w:left="1440" w:hanging="360"/>
      </w:pPr>
    </w:lvl>
    <w:lvl w:ilvl="2" w:tplc="1C9E2E00" w:tentative="1">
      <w:start w:val="1"/>
      <w:numFmt w:val="decimal"/>
      <w:lvlText w:val="%3."/>
      <w:lvlJc w:val="left"/>
      <w:pPr>
        <w:tabs>
          <w:tab w:val="num" w:pos="2160"/>
        </w:tabs>
        <w:ind w:left="2160" w:hanging="360"/>
      </w:pPr>
    </w:lvl>
    <w:lvl w:ilvl="3" w:tplc="2B220CD8" w:tentative="1">
      <w:start w:val="1"/>
      <w:numFmt w:val="decimal"/>
      <w:lvlText w:val="%4."/>
      <w:lvlJc w:val="left"/>
      <w:pPr>
        <w:tabs>
          <w:tab w:val="num" w:pos="2880"/>
        </w:tabs>
        <w:ind w:left="2880" w:hanging="360"/>
      </w:pPr>
    </w:lvl>
    <w:lvl w:ilvl="4" w:tplc="2662E1F6" w:tentative="1">
      <w:start w:val="1"/>
      <w:numFmt w:val="decimal"/>
      <w:lvlText w:val="%5."/>
      <w:lvlJc w:val="left"/>
      <w:pPr>
        <w:tabs>
          <w:tab w:val="num" w:pos="3600"/>
        </w:tabs>
        <w:ind w:left="3600" w:hanging="360"/>
      </w:pPr>
    </w:lvl>
    <w:lvl w:ilvl="5" w:tplc="59E647EE" w:tentative="1">
      <w:start w:val="1"/>
      <w:numFmt w:val="decimal"/>
      <w:lvlText w:val="%6."/>
      <w:lvlJc w:val="left"/>
      <w:pPr>
        <w:tabs>
          <w:tab w:val="num" w:pos="4320"/>
        </w:tabs>
        <w:ind w:left="4320" w:hanging="360"/>
      </w:pPr>
    </w:lvl>
    <w:lvl w:ilvl="6" w:tplc="E0FCCD86" w:tentative="1">
      <w:start w:val="1"/>
      <w:numFmt w:val="decimal"/>
      <w:lvlText w:val="%7."/>
      <w:lvlJc w:val="left"/>
      <w:pPr>
        <w:tabs>
          <w:tab w:val="num" w:pos="5040"/>
        </w:tabs>
        <w:ind w:left="5040" w:hanging="360"/>
      </w:pPr>
    </w:lvl>
    <w:lvl w:ilvl="7" w:tplc="4BF692B0" w:tentative="1">
      <w:start w:val="1"/>
      <w:numFmt w:val="decimal"/>
      <w:lvlText w:val="%8."/>
      <w:lvlJc w:val="left"/>
      <w:pPr>
        <w:tabs>
          <w:tab w:val="num" w:pos="5760"/>
        </w:tabs>
        <w:ind w:left="5760" w:hanging="360"/>
      </w:pPr>
    </w:lvl>
    <w:lvl w:ilvl="8" w:tplc="F3F22DDC" w:tentative="1">
      <w:start w:val="1"/>
      <w:numFmt w:val="decimal"/>
      <w:lvlText w:val="%9."/>
      <w:lvlJc w:val="left"/>
      <w:pPr>
        <w:tabs>
          <w:tab w:val="num" w:pos="6480"/>
        </w:tabs>
        <w:ind w:left="6480" w:hanging="360"/>
      </w:pPr>
    </w:lvl>
  </w:abstractNum>
  <w:abstractNum w:abstractNumId="7" w15:restartNumberingAfterBreak="0">
    <w:nsid w:val="1BA11BD7"/>
    <w:multiLevelType w:val="multilevel"/>
    <w:tmpl w:val="92BEF5BE"/>
    <w:lvl w:ilvl="0">
      <w:start w:val="1"/>
      <w:numFmt w:val="lowerLetter"/>
      <w:lvlText w:val="%1)"/>
      <w:lvlJc w:val="left"/>
      <w:pPr>
        <w:ind w:left="388" w:hanging="360"/>
      </w:pPr>
    </w:lvl>
    <w:lvl w:ilvl="1">
      <w:start w:val="1"/>
      <w:numFmt w:val="lowerLetter"/>
      <w:lvlText w:val="%2."/>
      <w:lvlJc w:val="left"/>
      <w:pPr>
        <w:ind w:left="1108" w:hanging="360"/>
      </w:pPr>
    </w:lvl>
    <w:lvl w:ilvl="2">
      <w:start w:val="1"/>
      <w:numFmt w:val="lowerRoman"/>
      <w:lvlText w:val="%3."/>
      <w:lvlJc w:val="right"/>
      <w:pPr>
        <w:ind w:left="1828" w:hanging="180"/>
      </w:pPr>
    </w:lvl>
    <w:lvl w:ilvl="3">
      <w:start w:val="1"/>
      <w:numFmt w:val="decimal"/>
      <w:lvlText w:val="%4."/>
      <w:lvlJc w:val="left"/>
      <w:pPr>
        <w:ind w:left="2548" w:hanging="360"/>
      </w:pPr>
    </w:lvl>
    <w:lvl w:ilvl="4">
      <w:start w:val="1"/>
      <w:numFmt w:val="lowerLetter"/>
      <w:lvlText w:val="%5."/>
      <w:lvlJc w:val="left"/>
      <w:pPr>
        <w:ind w:left="3268" w:hanging="360"/>
      </w:pPr>
    </w:lvl>
    <w:lvl w:ilvl="5">
      <w:start w:val="1"/>
      <w:numFmt w:val="lowerRoman"/>
      <w:lvlText w:val="%6."/>
      <w:lvlJc w:val="right"/>
      <w:pPr>
        <w:ind w:left="3988" w:hanging="180"/>
      </w:pPr>
    </w:lvl>
    <w:lvl w:ilvl="6">
      <w:start w:val="1"/>
      <w:numFmt w:val="decimal"/>
      <w:lvlText w:val="%7."/>
      <w:lvlJc w:val="left"/>
      <w:pPr>
        <w:ind w:left="4708" w:hanging="360"/>
      </w:pPr>
    </w:lvl>
    <w:lvl w:ilvl="7">
      <w:start w:val="1"/>
      <w:numFmt w:val="lowerLetter"/>
      <w:lvlText w:val="%8."/>
      <w:lvlJc w:val="left"/>
      <w:pPr>
        <w:ind w:left="5428" w:hanging="360"/>
      </w:pPr>
    </w:lvl>
    <w:lvl w:ilvl="8">
      <w:start w:val="1"/>
      <w:numFmt w:val="lowerRoman"/>
      <w:lvlText w:val="%9."/>
      <w:lvlJc w:val="right"/>
      <w:pPr>
        <w:ind w:left="6148" w:hanging="180"/>
      </w:pPr>
    </w:lvl>
  </w:abstractNum>
  <w:abstractNum w:abstractNumId="8" w15:restartNumberingAfterBreak="0">
    <w:nsid w:val="1BDA2EFE"/>
    <w:multiLevelType w:val="multilevel"/>
    <w:tmpl w:val="29040CC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E0441DD"/>
    <w:multiLevelType w:val="multilevel"/>
    <w:tmpl w:val="EFEE37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870928"/>
    <w:multiLevelType w:val="multilevel"/>
    <w:tmpl w:val="FB9A07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18C3184"/>
    <w:multiLevelType w:val="multilevel"/>
    <w:tmpl w:val="B602F78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230A021A"/>
    <w:multiLevelType w:val="multilevel"/>
    <w:tmpl w:val="A740D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92206C"/>
    <w:multiLevelType w:val="multilevel"/>
    <w:tmpl w:val="12AA8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8B321FD"/>
    <w:multiLevelType w:val="multilevel"/>
    <w:tmpl w:val="293EA7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C2A11DD"/>
    <w:multiLevelType w:val="multilevel"/>
    <w:tmpl w:val="092A11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BEA4E32"/>
    <w:multiLevelType w:val="hybridMultilevel"/>
    <w:tmpl w:val="4EACAF44"/>
    <w:lvl w:ilvl="0" w:tplc="65747606">
      <w:start w:val="4"/>
      <w:numFmt w:val="lowerLetter"/>
      <w:lvlText w:val="%1."/>
      <w:lvlJc w:val="left"/>
      <w:pPr>
        <w:tabs>
          <w:tab w:val="num" w:pos="720"/>
        </w:tabs>
        <w:ind w:left="720" w:hanging="360"/>
      </w:pPr>
    </w:lvl>
    <w:lvl w:ilvl="1" w:tplc="4FE4597E" w:tentative="1">
      <w:start w:val="1"/>
      <w:numFmt w:val="decimal"/>
      <w:lvlText w:val="%2."/>
      <w:lvlJc w:val="left"/>
      <w:pPr>
        <w:tabs>
          <w:tab w:val="num" w:pos="1440"/>
        </w:tabs>
        <w:ind w:left="1440" w:hanging="360"/>
      </w:pPr>
    </w:lvl>
    <w:lvl w:ilvl="2" w:tplc="D3C4A88A" w:tentative="1">
      <w:start w:val="1"/>
      <w:numFmt w:val="decimal"/>
      <w:lvlText w:val="%3."/>
      <w:lvlJc w:val="left"/>
      <w:pPr>
        <w:tabs>
          <w:tab w:val="num" w:pos="2160"/>
        </w:tabs>
        <w:ind w:left="2160" w:hanging="360"/>
      </w:pPr>
    </w:lvl>
    <w:lvl w:ilvl="3" w:tplc="517A1368" w:tentative="1">
      <w:start w:val="1"/>
      <w:numFmt w:val="decimal"/>
      <w:lvlText w:val="%4."/>
      <w:lvlJc w:val="left"/>
      <w:pPr>
        <w:tabs>
          <w:tab w:val="num" w:pos="2880"/>
        </w:tabs>
        <w:ind w:left="2880" w:hanging="360"/>
      </w:pPr>
    </w:lvl>
    <w:lvl w:ilvl="4" w:tplc="EF7C0FBA" w:tentative="1">
      <w:start w:val="1"/>
      <w:numFmt w:val="decimal"/>
      <w:lvlText w:val="%5."/>
      <w:lvlJc w:val="left"/>
      <w:pPr>
        <w:tabs>
          <w:tab w:val="num" w:pos="3600"/>
        </w:tabs>
        <w:ind w:left="3600" w:hanging="360"/>
      </w:pPr>
    </w:lvl>
    <w:lvl w:ilvl="5" w:tplc="AFF6E67E" w:tentative="1">
      <w:start w:val="1"/>
      <w:numFmt w:val="decimal"/>
      <w:lvlText w:val="%6."/>
      <w:lvlJc w:val="left"/>
      <w:pPr>
        <w:tabs>
          <w:tab w:val="num" w:pos="4320"/>
        </w:tabs>
        <w:ind w:left="4320" w:hanging="360"/>
      </w:pPr>
    </w:lvl>
    <w:lvl w:ilvl="6" w:tplc="23DAB4DA" w:tentative="1">
      <w:start w:val="1"/>
      <w:numFmt w:val="decimal"/>
      <w:lvlText w:val="%7."/>
      <w:lvlJc w:val="left"/>
      <w:pPr>
        <w:tabs>
          <w:tab w:val="num" w:pos="5040"/>
        </w:tabs>
        <w:ind w:left="5040" w:hanging="360"/>
      </w:pPr>
    </w:lvl>
    <w:lvl w:ilvl="7" w:tplc="BBEA90C0" w:tentative="1">
      <w:start w:val="1"/>
      <w:numFmt w:val="decimal"/>
      <w:lvlText w:val="%8."/>
      <w:lvlJc w:val="left"/>
      <w:pPr>
        <w:tabs>
          <w:tab w:val="num" w:pos="5760"/>
        </w:tabs>
        <w:ind w:left="5760" w:hanging="360"/>
      </w:pPr>
    </w:lvl>
    <w:lvl w:ilvl="8" w:tplc="A4FCE2CE" w:tentative="1">
      <w:start w:val="1"/>
      <w:numFmt w:val="decimal"/>
      <w:lvlText w:val="%9."/>
      <w:lvlJc w:val="left"/>
      <w:pPr>
        <w:tabs>
          <w:tab w:val="num" w:pos="6480"/>
        </w:tabs>
        <w:ind w:left="6480" w:hanging="360"/>
      </w:pPr>
    </w:lvl>
  </w:abstractNum>
  <w:abstractNum w:abstractNumId="17" w15:restartNumberingAfterBreak="0">
    <w:nsid w:val="3C276D64"/>
    <w:multiLevelType w:val="hybridMultilevel"/>
    <w:tmpl w:val="D18A35D0"/>
    <w:lvl w:ilvl="0" w:tplc="EFF2B93A">
      <w:start w:val="9"/>
      <w:numFmt w:val="lowerLetter"/>
      <w:lvlText w:val="%1."/>
      <w:lvlJc w:val="left"/>
      <w:pPr>
        <w:tabs>
          <w:tab w:val="num" w:pos="720"/>
        </w:tabs>
        <w:ind w:left="720" w:hanging="360"/>
      </w:pPr>
    </w:lvl>
    <w:lvl w:ilvl="1" w:tplc="7CAA29AA" w:tentative="1">
      <w:start w:val="1"/>
      <w:numFmt w:val="decimal"/>
      <w:lvlText w:val="%2."/>
      <w:lvlJc w:val="left"/>
      <w:pPr>
        <w:tabs>
          <w:tab w:val="num" w:pos="1440"/>
        </w:tabs>
        <w:ind w:left="1440" w:hanging="360"/>
      </w:pPr>
    </w:lvl>
    <w:lvl w:ilvl="2" w:tplc="C4C43FE6" w:tentative="1">
      <w:start w:val="1"/>
      <w:numFmt w:val="decimal"/>
      <w:lvlText w:val="%3."/>
      <w:lvlJc w:val="left"/>
      <w:pPr>
        <w:tabs>
          <w:tab w:val="num" w:pos="2160"/>
        </w:tabs>
        <w:ind w:left="2160" w:hanging="360"/>
      </w:pPr>
    </w:lvl>
    <w:lvl w:ilvl="3" w:tplc="E83CFB26" w:tentative="1">
      <w:start w:val="1"/>
      <w:numFmt w:val="decimal"/>
      <w:lvlText w:val="%4."/>
      <w:lvlJc w:val="left"/>
      <w:pPr>
        <w:tabs>
          <w:tab w:val="num" w:pos="2880"/>
        </w:tabs>
        <w:ind w:left="2880" w:hanging="360"/>
      </w:pPr>
    </w:lvl>
    <w:lvl w:ilvl="4" w:tplc="6ABC380C" w:tentative="1">
      <w:start w:val="1"/>
      <w:numFmt w:val="decimal"/>
      <w:lvlText w:val="%5."/>
      <w:lvlJc w:val="left"/>
      <w:pPr>
        <w:tabs>
          <w:tab w:val="num" w:pos="3600"/>
        </w:tabs>
        <w:ind w:left="3600" w:hanging="360"/>
      </w:pPr>
    </w:lvl>
    <w:lvl w:ilvl="5" w:tplc="719A990C" w:tentative="1">
      <w:start w:val="1"/>
      <w:numFmt w:val="decimal"/>
      <w:lvlText w:val="%6."/>
      <w:lvlJc w:val="left"/>
      <w:pPr>
        <w:tabs>
          <w:tab w:val="num" w:pos="4320"/>
        </w:tabs>
        <w:ind w:left="4320" w:hanging="360"/>
      </w:pPr>
    </w:lvl>
    <w:lvl w:ilvl="6" w:tplc="FF66AD7C" w:tentative="1">
      <w:start w:val="1"/>
      <w:numFmt w:val="decimal"/>
      <w:lvlText w:val="%7."/>
      <w:lvlJc w:val="left"/>
      <w:pPr>
        <w:tabs>
          <w:tab w:val="num" w:pos="5040"/>
        </w:tabs>
        <w:ind w:left="5040" w:hanging="360"/>
      </w:pPr>
    </w:lvl>
    <w:lvl w:ilvl="7" w:tplc="011E41A8" w:tentative="1">
      <w:start w:val="1"/>
      <w:numFmt w:val="decimal"/>
      <w:lvlText w:val="%8."/>
      <w:lvlJc w:val="left"/>
      <w:pPr>
        <w:tabs>
          <w:tab w:val="num" w:pos="5760"/>
        </w:tabs>
        <w:ind w:left="5760" w:hanging="360"/>
      </w:pPr>
    </w:lvl>
    <w:lvl w:ilvl="8" w:tplc="5BECD0FA" w:tentative="1">
      <w:start w:val="1"/>
      <w:numFmt w:val="decimal"/>
      <w:lvlText w:val="%9."/>
      <w:lvlJc w:val="left"/>
      <w:pPr>
        <w:tabs>
          <w:tab w:val="num" w:pos="6480"/>
        </w:tabs>
        <w:ind w:left="6480" w:hanging="360"/>
      </w:pPr>
    </w:lvl>
  </w:abstractNum>
  <w:abstractNum w:abstractNumId="18" w15:restartNumberingAfterBreak="0">
    <w:nsid w:val="3C80498D"/>
    <w:multiLevelType w:val="hybridMultilevel"/>
    <w:tmpl w:val="CCE4C8EE"/>
    <w:lvl w:ilvl="0" w:tplc="F84E8DA2">
      <w:start w:val="8"/>
      <w:numFmt w:val="lowerLetter"/>
      <w:lvlText w:val="%1."/>
      <w:lvlJc w:val="left"/>
      <w:pPr>
        <w:tabs>
          <w:tab w:val="num" w:pos="720"/>
        </w:tabs>
        <w:ind w:left="720" w:hanging="360"/>
      </w:pPr>
    </w:lvl>
    <w:lvl w:ilvl="1" w:tplc="1DF229CE" w:tentative="1">
      <w:start w:val="1"/>
      <w:numFmt w:val="decimal"/>
      <w:lvlText w:val="%2."/>
      <w:lvlJc w:val="left"/>
      <w:pPr>
        <w:tabs>
          <w:tab w:val="num" w:pos="1440"/>
        </w:tabs>
        <w:ind w:left="1440" w:hanging="360"/>
      </w:pPr>
    </w:lvl>
    <w:lvl w:ilvl="2" w:tplc="21922996" w:tentative="1">
      <w:start w:val="1"/>
      <w:numFmt w:val="decimal"/>
      <w:lvlText w:val="%3."/>
      <w:lvlJc w:val="left"/>
      <w:pPr>
        <w:tabs>
          <w:tab w:val="num" w:pos="2160"/>
        </w:tabs>
        <w:ind w:left="2160" w:hanging="360"/>
      </w:pPr>
    </w:lvl>
    <w:lvl w:ilvl="3" w:tplc="B4C0A72E" w:tentative="1">
      <w:start w:val="1"/>
      <w:numFmt w:val="decimal"/>
      <w:lvlText w:val="%4."/>
      <w:lvlJc w:val="left"/>
      <w:pPr>
        <w:tabs>
          <w:tab w:val="num" w:pos="2880"/>
        </w:tabs>
        <w:ind w:left="2880" w:hanging="360"/>
      </w:pPr>
    </w:lvl>
    <w:lvl w:ilvl="4" w:tplc="FE7EDA92" w:tentative="1">
      <w:start w:val="1"/>
      <w:numFmt w:val="decimal"/>
      <w:lvlText w:val="%5."/>
      <w:lvlJc w:val="left"/>
      <w:pPr>
        <w:tabs>
          <w:tab w:val="num" w:pos="3600"/>
        </w:tabs>
        <w:ind w:left="3600" w:hanging="360"/>
      </w:pPr>
    </w:lvl>
    <w:lvl w:ilvl="5" w:tplc="B9462A0E" w:tentative="1">
      <w:start w:val="1"/>
      <w:numFmt w:val="decimal"/>
      <w:lvlText w:val="%6."/>
      <w:lvlJc w:val="left"/>
      <w:pPr>
        <w:tabs>
          <w:tab w:val="num" w:pos="4320"/>
        </w:tabs>
        <w:ind w:left="4320" w:hanging="360"/>
      </w:pPr>
    </w:lvl>
    <w:lvl w:ilvl="6" w:tplc="B20CF568" w:tentative="1">
      <w:start w:val="1"/>
      <w:numFmt w:val="decimal"/>
      <w:lvlText w:val="%7."/>
      <w:lvlJc w:val="left"/>
      <w:pPr>
        <w:tabs>
          <w:tab w:val="num" w:pos="5040"/>
        </w:tabs>
        <w:ind w:left="5040" w:hanging="360"/>
      </w:pPr>
    </w:lvl>
    <w:lvl w:ilvl="7" w:tplc="1E3EACC4" w:tentative="1">
      <w:start w:val="1"/>
      <w:numFmt w:val="decimal"/>
      <w:lvlText w:val="%8."/>
      <w:lvlJc w:val="left"/>
      <w:pPr>
        <w:tabs>
          <w:tab w:val="num" w:pos="5760"/>
        </w:tabs>
        <w:ind w:left="5760" w:hanging="360"/>
      </w:pPr>
    </w:lvl>
    <w:lvl w:ilvl="8" w:tplc="55F287B8" w:tentative="1">
      <w:start w:val="1"/>
      <w:numFmt w:val="decimal"/>
      <w:lvlText w:val="%9."/>
      <w:lvlJc w:val="left"/>
      <w:pPr>
        <w:tabs>
          <w:tab w:val="num" w:pos="6480"/>
        </w:tabs>
        <w:ind w:left="6480" w:hanging="360"/>
      </w:pPr>
    </w:lvl>
  </w:abstractNum>
  <w:abstractNum w:abstractNumId="19" w15:restartNumberingAfterBreak="0">
    <w:nsid w:val="3DB4638E"/>
    <w:multiLevelType w:val="hybridMultilevel"/>
    <w:tmpl w:val="02B4FFB6"/>
    <w:lvl w:ilvl="0" w:tplc="95A2E83C">
      <w:start w:val="2"/>
      <w:numFmt w:val="lowerLetter"/>
      <w:lvlText w:val="%1."/>
      <w:lvlJc w:val="left"/>
      <w:pPr>
        <w:tabs>
          <w:tab w:val="num" w:pos="720"/>
        </w:tabs>
        <w:ind w:left="720" w:hanging="360"/>
      </w:pPr>
    </w:lvl>
    <w:lvl w:ilvl="1" w:tplc="EB328DAC" w:tentative="1">
      <w:start w:val="1"/>
      <w:numFmt w:val="decimal"/>
      <w:lvlText w:val="%2."/>
      <w:lvlJc w:val="left"/>
      <w:pPr>
        <w:tabs>
          <w:tab w:val="num" w:pos="1440"/>
        </w:tabs>
        <w:ind w:left="1440" w:hanging="360"/>
      </w:pPr>
    </w:lvl>
    <w:lvl w:ilvl="2" w:tplc="9206574E" w:tentative="1">
      <w:start w:val="1"/>
      <w:numFmt w:val="decimal"/>
      <w:lvlText w:val="%3."/>
      <w:lvlJc w:val="left"/>
      <w:pPr>
        <w:tabs>
          <w:tab w:val="num" w:pos="2160"/>
        </w:tabs>
        <w:ind w:left="2160" w:hanging="360"/>
      </w:pPr>
    </w:lvl>
    <w:lvl w:ilvl="3" w:tplc="D0B6728C" w:tentative="1">
      <w:start w:val="1"/>
      <w:numFmt w:val="decimal"/>
      <w:lvlText w:val="%4."/>
      <w:lvlJc w:val="left"/>
      <w:pPr>
        <w:tabs>
          <w:tab w:val="num" w:pos="2880"/>
        </w:tabs>
        <w:ind w:left="2880" w:hanging="360"/>
      </w:pPr>
    </w:lvl>
    <w:lvl w:ilvl="4" w:tplc="DEF6FC52" w:tentative="1">
      <w:start w:val="1"/>
      <w:numFmt w:val="decimal"/>
      <w:lvlText w:val="%5."/>
      <w:lvlJc w:val="left"/>
      <w:pPr>
        <w:tabs>
          <w:tab w:val="num" w:pos="3600"/>
        </w:tabs>
        <w:ind w:left="3600" w:hanging="360"/>
      </w:pPr>
    </w:lvl>
    <w:lvl w:ilvl="5" w:tplc="5C1C280A" w:tentative="1">
      <w:start w:val="1"/>
      <w:numFmt w:val="decimal"/>
      <w:lvlText w:val="%6."/>
      <w:lvlJc w:val="left"/>
      <w:pPr>
        <w:tabs>
          <w:tab w:val="num" w:pos="4320"/>
        </w:tabs>
        <w:ind w:left="4320" w:hanging="360"/>
      </w:pPr>
    </w:lvl>
    <w:lvl w:ilvl="6" w:tplc="741CED88" w:tentative="1">
      <w:start w:val="1"/>
      <w:numFmt w:val="decimal"/>
      <w:lvlText w:val="%7."/>
      <w:lvlJc w:val="left"/>
      <w:pPr>
        <w:tabs>
          <w:tab w:val="num" w:pos="5040"/>
        </w:tabs>
        <w:ind w:left="5040" w:hanging="360"/>
      </w:pPr>
    </w:lvl>
    <w:lvl w:ilvl="7" w:tplc="06A08556" w:tentative="1">
      <w:start w:val="1"/>
      <w:numFmt w:val="decimal"/>
      <w:lvlText w:val="%8."/>
      <w:lvlJc w:val="left"/>
      <w:pPr>
        <w:tabs>
          <w:tab w:val="num" w:pos="5760"/>
        </w:tabs>
        <w:ind w:left="5760" w:hanging="360"/>
      </w:pPr>
    </w:lvl>
    <w:lvl w:ilvl="8" w:tplc="DA78C432" w:tentative="1">
      <w:start w:val="1"/>
      <w:numFmt w:val="decimal"/>
      <w:lvlText w:val="%9."/>
      <w:lvlJc w:val="left"/>
      <w:pPr>
        <w:tabs>
          <w:tab w:val="num" w:pos="6480"/>
        </w:tabs>
        <w:ind w:left="6480" w:hanging="360"/>
      </w:pPr>
    </w:lvl>
  </w:abstractNum>
  <w:abstractNum w:abstractNumId="20" w15:restartNumberingAfterBreak="0">
    <w:nsid w:val="3F67255F"/>
    <w:multiLevelType w:val="multilevel"/>
    <w:tmpl w:val="EB5A5DA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D4B7668"/>
    <w:multiLevelType w:val="hybridMultilevel"/>
    <w:tmpl w:val="8C88DFEC"/>
    <w:lvl w:ilvl="0" w:tplc="0608BB66">
      <w:start w:val="2"/>
      <w:numFmt w:val="lowerLetter"/>
      <w:lvlText w:val="%1."/>
      <w:lvlJc w:val="left"/>
      <w:pPr>
        <w:tabs>
          <w:tab w:val="num" w:pos="720"/>
        </w:tabs>
        <w:ind w:left="720" w:hanging="360"/>
      </w:pPr>
    </w:lvl>
    <w:lvl w:ilvl="1" w:tplc="D410F6EC" w:tentative="1">
      <w:start w:val="1"/>
      <w:numFmt w:val="decimal"/>
      <w:lvlText w:val="%2."/>
      <w:lvlJc w:val="left"/>
      <w:pPr>
        <w:tabs>
          <w:tab w:val="num" w:pos="1440"/>
        </w:tabs>
        <w:ind w:left="1440" w:hanging="360"/>
      </w:pPr>
    </w:lvl>
    <w:lvl w:ilvl="2" w:tplc="3D9842FE" w:tentative="1">
      <w:start w:val="1"/>
      <w:numFmt w:val="decimal"/>
      <w:lvlText w:val="%3."/>
      <w:lvlJc w:val="left"/>
      <w:pPr>
        <w:tabs>
          <w:tab w:val="num" w:pos="2160"/>
        </w:tabs>
        <w:ind w:left="2160" w:hanging="360"/>
      </w:pPr>
    </w:lvl>
    <w:lvl w:ilvl="3" w:tplc="8C70276C" w:tentative="1">
      <w:start w:val="1"/>
      <w:numFmt w:val="decimal"/>
      <w:lvlText w:val="%4."/>
      <w:lvlJc w:val="left"/>
      <w:pPr>
        <w:tabs>
          <w:tab w:val="num" w:pos="2880"/>
        </w:tabs>
        <w:ind w:left="2880" w:hanging="360"/>
      </w:pPr>
    </w:lvl>
    <w:lvl w:ilvl="4" w:tplc="C7D6F894" w:tentative="1">
      <w:start w:val="1"/>
      <w:numFmt w:val="decimal"/>
      <w:lvlText w:val="%5."/>
      <w:lvlJc w:val="left"/>
      <w:pPr>
        <w:tabs>
          <w:tab w:val="num" w:pos="3600"/>
        </w:tabs>
        <w:ind w:left="3600" w:hanging="360"/>
      </w:pPr>
    </w:lvl>
    <w:lvl w:ilvl="5" w:tplc="007868D8" w:tentative="1">
      <w:start w:val="1"/>
      <w:numFmt w:val="decimal"/>
      <w:lvlText w:val="%6."/>
      <w:lvlJc w:val="left"/>
      <w:pPr>
        <w:tabs>
          <w:tab w:val="num" w:pos="4320"/>
        </w:tabs>
        <w:ind w:left="4320" w:hanging="360"/>
      </w:pPr>
    </w:lvl>
    <w:lvl w:ilvl="6" w:tplc="90AEF0BC" w:tentative="1">
      <w:start w:val="1"/>
      <w:numFmt w:val="decimal"/>
      <w:lvlText w:val="%7."/>
      <w:lvlJc w:val="left"/>
      <w:pPr>
        <w:tabs>
          <w:tab w:val="num" w:pos="5040"/>
        </w:tabs>
        <w:ind w:left="5040" w:hanging="360"/>
      </w:pPr>
    </w:lvl>
    <w:lvl w:ilvl="7" w:tplc="00C4BB14" w:tentative="1">
      <w:start w:val="1"/>
      <w:numFmt w:val="decimal"/>
      <w:lvlText w:val="%8."/>
      <w:lvlJc w:val="left"/>
      <w:pPr>
        <w:tabs>
          <w:tab w:val="num" w:pos="5760"/>
        </w:tabs>
        <w:ind w:left="5760" w:hanging="360"/>
      </w:pPr>
    </w:lvl>
    <w:lvl w:ilvl="8" w:tplc="979CB1AE" w:tentative="1">
      <w:start w:val="1"/>
      <w:numFmt w:val="decimal"/>
      <w:lvlText w:val="%9."/>
      <w:lvlJc w:val="left"/>
      <w:pPr>
        <w:tabs>
          <w:tab w:val="num" w:pos="6480"/>
        </w:tabs>
        <w:ind w:left="6480" w:hanging="360"/>
      </w:pPr>
    </w:lvl>
  </w:abstractNum>
  <w:abstractNum w:abstractNumId="22" w15:restartNumberingAfterBreak="0">
    <w:nsid w:val="5CBE224A"/>
    <w:multiLevelType w:val="multilevel"/>
    <w:tmpl w:val="37204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E5F30F9"/>
    <w:multiLevelType w:val="hybridMultilevel"/>
    <w:tmpl w:val="030AF918"/>
    <w:lvl w:ilvl="0" w:tplc="96A23836">
      <w:start w:val="5"/>
      <w:numFmt w:val="lowerLetter"/>
      <w:lvlText w:val="%1."/>
      <w:lvlJc w:val="left"/>
      <w:pPr>
        <w:tabs>
          <w:tab w:val="num" w:pos="720"/>
        </w:tabs>
        <w:ind w:left="720" w:hanging="360"/>
      </w:pPr>
    </w:lvl>
    <w:lvl w:ilvl="1" w:tplc="D4160F74" w:tentative="1">
      <w:start w:val="1"/>
      <w:numFmt w:val="decimal"/>
      <w:lvlText w:val="%2."/>
      <w:lvlJc w:val="left"/>
      <w:pPr>
        <w:tabs>
          <w:tab w:val="num" w:pos="1440"/>
        </w:tabs>
        <w:ind w:left="1440" w:hanging="360"/>
      </w:pPr>
    </w:lvl>
    <w:lvl w:ilvl="2" w:tplc="141E1C90" w:tentative="1">
      <w:start w:val="1"/>
      <w:numFmt w:val="decimal"/>
      <w:lvlText w:val="%3."/>
      <w:lvlJc w:val="left"/>
      <w:pPr>
        <w:tabs>
          <w:tab w:val="num" w:pos="2160"/>
        </w:tabs>
        <w:ind w:left="2160" w:hanging="360"/>
      </w:pPr>
    </w:lvl>
    <w:lvl w:ilvl="3" w:tplc="064E4FDE" w:tentative="1">
      <w:start w:val="1"/>
      <w:numFmt w:val="decimal"/>
      <w:lvlText w:val="%4."/>
      <w:lvlJc w:val="left"/>
      <w:pPr>
        <w:tabs>
          <w:tab w:val="num" w:pos="2880"/>
        </w:tabs>
        <w:ind w:left="2880" w:hanging="360"/>
      </w:pPr>
    </w:lvl>
    <w:lvl w:ilvl="4" w:tplc="524CBB7E" w:tentative="1">
      <w:start w:val="1"/>
      <w:numFmt w:val="decimal"/>
      <w:lvlText w:val="%5."/>
      <w:lvlJc w:val="left"/>
      <w:pPr>
        <w:tabs>
          <w:tab w:val="num" w:pos="3600"/>
        </w:tabs>
        <w:ind w:left="3600" w:hanging="360"/>
      </w:pPr>
    </w:lvl>
    <w:lvl w:ilvl="5" w:tplc="5EDC8BA8" w:tentative="1">
      <w:start w:val="1"/>
      <w:numFmt w:val="decimal"/>
      <w:lvlText w:val="%6."/>
      <w:lvlJc w:val="left"/>
      <w:pPr>
        <w:tabs>
          <w:tab w:val="num" w:pos="4320"/>
        </w:tabs>
        <w:ind w:left="4320" w:hanging="360"/>
      </w:pPr>
    </w:lvl>
    <w:lvl w:ilvl="6" w:tplc="17FED81C" w:tentative="1">
      <w:start w:val="1"/>
      <w:numFmt w:val="decimal"/>
      <w:lvlText w:val="%7."/>
      <w:lvlJc w:val="left"/>
      <w:pPr>
        <w:tabs>
          <w:tab w:val="num" w:pos="5040"/>
        </w:tabs>
        <w:ind w:left="5040" w:hanging="360"/>
      </w:pPr>
    </w:lvl>
    <w:lvl w:ilvl="7" w:tplc="5C8A6C8E" w:tentative="1">
      <w:start w:val="1"/>
      <w:numFmt w:val="decimal"/>
      <w:lvlText w:val="%8."/>
      <w:lvlJc w:val="left"/>
      <w:pPr>
        <w:tabs>
          <w:tab w:val="num" w:pos="5760"/>
        </w:tabs>
        <w:ind w:left="5760" w:hanging="360"/>
      </w:pPr>
    </w:lvl>
    <w:lvl w:ilvl="8" w:tplc="1D00CA46" w:tentative="1">
      <w:start w:val="1"/>
      <w:numFmt w:val="decimal"/>
      <w:lvlText w:val="%9."/>
      <w:lvlJc w:val="left"/>
      <w:pPr>
        <w:tabs>
          <w:tab w:val="num" w:pos="6480"/>
        </w:tabs>
        <w:ind w:left="6480" w:hanging="360"/>
      </w:pPr>
    </w:lvl>
  </w:abstractNum>
  <w:abstractNum w:abstractNumId="24" w15:restartNumberingAfterBreak="0">
    <w:nsid w:val="65FC49AC"/>
    <w:multiLevelType w:val="multilevel"/>
    <w:tmpl w:val="2C2278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6AA44B3"/>
    <w:multiLevelType w:val="multilevel"/>
    <w:tmpl w:val="978C7CA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A7F6149"/>
    <w:multiLevelType w:val="hybridMultilevel"/>
    <w:tmpl w:val="E08CE84E"/>
    <w:lvl w:ilvl="0" w:tplc="7BA84B8C">
      <w:start w:val="10"/>
      <w:numFmt w:val="lowerLetter"/>
      <w:lvlText w:val="%1."/>
      <w:lvlJc w:val="left"/>
      <w:pPr>
        <w:tabs>
          <w:tab w:val="num" w:pos="720"/>
        </w:tabs>
        <w:ind w:left="720" w:hanging="360"/>
      </w:pPr>
    </w:lvl>
    <w:lvl w:ilvl="1" w:tplc="9CC0E296" w:tentative="1">
      <w:start w:val="1"/>
      <w:numFmt w:val="decimal"/>
      <w:lvlText w:val="%2."/>
      <w:lvlJc w:val="left"/>
      <w:pPr>
        <w:tabs>
          <w:tab w:val="num" w:pos="1440"/>
        </w:tabs>
        <w:ind w:left="1440" w:hanging="360"/>
      </w:pPr>
    </w:lvl>
    <w:lvl w:ilvl="2" w:tplc="2D3488EC" w:tentative="1">
      <w:start w:val="1"/>
      <w:numFmt w:val="decimal"/>
      <w:lvlText w:val="%3."/>
      <w:lvlJc w:val="left"/>
      <w:pPr>
        <w:tabs>
          <w:tab w:val="num" w:pos="2160"/>
        </w:tabs>
        <w:ind w:left="2160" w:hanging="360"/>
      </w:pPr>
    </w:lvl>
    <w:lvl w:ilvl="3" w:tplc="425AF768" w:tentative="1">
      <w:start w:val="1"/>
      <w:numFmt w:val="decimal"/>
      <w:lvlText w:val="%4."/>
      <w:lvlJc w:val="left"/>
      <w:pPr>
        <w:tabs>
          <w:tab w:val="num" w:pos="2880"/>
        </w:tabs>
        <w:ind w:left="2880" w:hanging="360"/>
      </w:pPr>
    </w:lvl>
    <w:lvl w:ilvl="4" w:tplc="0B46BC74" w:tentative="1">
      <w:start w:val="1"/>
      <w:numFmt w:val="decimal"/>
      <w:lvlText w:val="%5."/>
      <w:lvlJc w:val="left"/>
      <w:pPr>
        <w:tabs>
          <w:tab w:val="num" w:pos="3600"/>
        </w:tabs>
        <w:ind w:left="3600" w:hanging="360"/>
      </w:pPr>
    </w:lvl>
    <w:lvl w:ilvl="5" w:tplc="34A4C3F0" w:tentative="1">
      <w:start w:val="1"/>
      <w:numFmt w:val="decimal"/>
      <w:lvlText w:val="%6."/>
      <w:lvlJc w:val="left"/>
      <w:pPr>
        <w:tabs>
          <w:tab w:val="num" w:pos="4320"/>
        </w:tabs>
        <w:ind w:left="4320" w:hanging="360"/>
      </w:pPr>
    </w:lvl>
    <w:lvl w:ilvl="6" w:tplc="527CCE26" w:tentative="1">
      <w:start w:val="1"/>
      <w:numFmt w:val="decimal"/>
      <w:lvlText w:val="%7."/>
      <w:lvlJc w:val="left"/>
      <w:pPr>
        <w:tabs>
          <w:tab w:val="num" w:pos="5040"/>
        </w:tabs>
        <w:ind w:left="5040" w:hanging="360"/>
      </w:pPr>
    </w:lvl>
    <w:lvl w:ilvl="7" w:tplc="41BC3BA8" w:tentative="1">
      <w:start w:val="1"/>
      <w:numFmt w:val="decimal"/>
      <w:lvlText w:val="%8."/>
      <w:lvlJc w:val="left"/>
      <w:pPr>
        <w:tabs>
          <w:tab w:val="num" w:pos="5760"/>
        </w:tabs>
        <w:ind w:left="5760" w:hanging="360"/>
      </w:pPr>
    </w:lvl>
    <w:lvl w:ilvl="8" w:tplc="F3AEDD80" w:tentative="1">
      <w:start w:val="1"/>
      <w:numFmt w:val="decimal"/>
      <w:lvlText w:val="%9."/>
      <w:lvlJc w:val="left"/>
      <w:pPr>
        <w:tabs>
          <w:tab w:val="num" w:pos="6480"/>
        </w:tabs>
        <w:ind w:left="6480" w:hanging="360"/>
      </w:pPr>
    </w:lvl>
  </w:abstractNum>
  <w:abstractNum w:abstractNumId="27" w15:restartNumberingAfterBreak="0">
    <w:nsid w:val="6E057331"/>
    <w:multiLevelType w:val="multilevel"/>
    <w:tmpl w:val="DB9C956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F5D109D"/>
    <w:multiLevelType w:val="multilevel"/>
    <w:tmpl w:val="FE62ACF8"/>
    <w:lvl w:ilvl="0">
      <w:start w:val="1"/>
      <w:numFmt w:val="lowerLetter"/>
      <w:lvlText w:val="%1)"/>
      <w:lvlJc w:val="left"/>
      <w:pPr>
        <w:ind w:left="252" w:hanging="360"/>
      </w:pPr>
    </w:lvl>
    <w:lvl w:ilvl="1">
      <w:start w:val="1"/>
      <w:numFmt w:val="lowerLetter"/>
      <w:lvlText w:val="%2."/>
      <w:lvlJc w:val="left"/>
      <w:pPr>
        <w:ind w:left="972" w:hanging="360"/>
      </w:pPr>
    </w:lvl>
    <w:lvl w:ilvl="2">
      <w:start w:val="1"/>
      <w:numFmt w:val="lowerRoman"/>
      <w:lvlText w:val="%3."/>
      <w:lvlJc w:val="right"/>
      <w:pPr>
        <w:ind w:left="1692" w:hanging="180"/>
      </w:pPr>
    </w:lvl>
    <w:lvl w:ilvl="3">
      <w:start w:val="1"/>
      <w:numFmt w:val="decimal"/>
      <w:lvlText w:val="%4."/>
      <w:lvlJc w:val="left"/>
      <w:pPr>
        <w:ind w:left="2412" w:hanging="360"/>
      </w:pPr>
    </w:lvl>
    <w:lvl w:ilvl="4">
      <w:start w:val="1"/>
      <w:numFmt w:val="lowerLetter"/>
      <w:lvlText w:val="%5."/>
      <w:lvlJc w:val="left"/>
      <w:pPr>
        <w:ind w:left="3132" w:hanging="360"/>
      </w:pPr>
    </w:lvl>
    <w:lvl w:ilvl="5">
      <w:start w:val="1"/>
      <w:numFmt w:val="lowerRoman"/>
      <w:lvlText w:val="%6."/>
      <w:lvlJc w:val="right"/>
      <w:pPr>
        <w:ind w:left="3852" w:hanging="180"/>
      </w:pPr>
    </w:lvl>
    <w:lvl w:ilvl="6">
      <w:start w:val="1"/>
      <w:numFmt w:val="decimal"/>
      <w:lvlText w:val="%7."/>
      <w:lvlJc w:val="left"/>
      <w:pPr>
        <w:ind w:left="4572" w:hanging="360"/>
      </w:pPr>
    </w:lvl>
    <w:lvl w:ilvl="7">
      <w:start w:val="1"/>
      <w:numFmt w:val="lowerLetter"/>
      <w:lvlText w:val="%8."/>
      <w:lvlJc w:val="left"/>
      <w:pPr>
        <w:ind w:left="5292" w:hanging="360"/>
      </w:pPr>
    </w:lvl>
    <w:lvl w:ilvl="8">
      <w:start w:val="1"/>
      <w:numFmt w:val="lowerRoman"/>
      <w:lvlText w:val="%9."/>
      <w:lvlJc w:val="right"/>
      <w:pPr>
        <w:ind w:left="6012" w:hanging="180"/>
      </w:pPr>
    </w:lvl>
  </w:abstractNum>
  <w:abstractNum w:abstractNumId="29" w15:restartNumberingAfterBreak="0">
    <w:nsid w:val="75290982"/>
    <w:multiLevelType w:val="multilevel"/>
    <w:tmpl w:val="01987D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553388C"/>
    <w:multiLevelType w:val="multilevel"/>
    <w:tmpl w:val="056C3A6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EF76AC"/>
    <w:multiLevelType w:val="multilevel"/>
    <w:tmpl w:val="E1D2EC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793E245B"/>
    <w:multiLevelType w:val="multilevel"/>
    <w:tmpl w:val="D32608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006B28"/>
    <w:multiLevelType w:val="multilevel"/>
    <w:tmpl w:val="3640A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DE460B7"/>
    <w:multiLevelType w:val="multilevel"/>
    <w:tmpl w:val="237CA5E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FCB5B4E"/>
    <w:multiLevelType w:val="multilevel"/>
    <w:tmpl w:val="0D223FE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FEF3EA4"/>
    <w:multiLevelType w:val="multilevel"/>
    <w:tmpl w:val="BB80A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20"/>
  </w:num>
  <w:num w:numId="4">
    <w:abstractNumId w:val="11"/>
  </w:num>
  <w:num w:numId="5">
    <w:abstractNumId w:val="28"/>
  </w:num>
  <w:num w:numId="6">
    <w:abstractNumId w:val="31"/>
  </w:num>
  <w:num w:numId="7">
    <w:abstractNumId w:val="8"/>
  </w:num>
  <w:num w:numId="8">
    <w:abstractNumId w:val="7"/>
  </w:num>
  <w:num w:numId="9">
    <w:abstractNumId w:val="12"/>
  </w:num>
  <w:num w:numId="10">
    <w:abstractNumId w:val="10"/>
    <w:lvlOverride w:ilvl="0">
      <w:lvl w:ilvl="0">
        <w:numFmt w:val="lowerLetter"/>
        <w:lvlText w:val="%1."/>
        <w:lvlJc w:val="left"/>
      </w:lvl>
    </w:lvlOverride>
  </w:num>
  <w:num w:numId="11">
    <w:abstractNumId w:val="33"/>
  </w:num>
  <w:num w:numId="12">
    <w:abstractNumId w:val="21"/>
  </w:num>
  <w:num w:numId="13">
    <w:abstractNumId w:val="21"/>
    <w:lvlOverride w:ilvl="0">
      <w:lvl w:ilvl="0" w:tplc="0608BB66">
        <w:numFmt w:val="lowerLetter"/>
        <w:lvlText w:val="%1."/>
        <w:lvlJc w:val="left"/>
      </w:lvl>
    </w:lvlOverride>
  </w:num>
  <w:num w:numId="14">
    <w:abstractNumId w:val="24"/>
  </w:num>
  <w:num w:numId="15">
    <w:abstractNumId w:val="14"/>
    <w:lvlOverride w:ilvl="0">
      <w:lvl w:ilvl="0">
        <w:numFmt w:val="decimal"/>
        <w:lvlText w:val="%1."/>
        <w:lvlJc w:val="left"/>
      </w:lvl>
    </w:lvlOverride>
  </w:num>
  <w:num w:numId="16">
    <w:abstractNumId w:val="14"/>
    <w:lvlOverride w:ilvl="0">
      <w:lvl w:ilvl="0">
        <w:numFmt w:val="decimal"/>
        <w:lvlText w:val="%1."/>
        <w:lvlJc w:val="left"/>
      </w:lvl>
    </w:lvlOverride>
  </w:num>
  <w:num w:numId="17">
    <w:abstractNumId w:val="27"/>
    <w:lvlOverride w:ilvl="0">
      <w:lvl w:ilvl="0">
        <w:numFmt w:val="decimal"/>
        <w:lvlText w:val="%1."/>
        <w:lvlJc w:val="left"/>
      </w:lvl>
    </w:lvlOverride>
  </w:num>
  <w:num w:numId="18">
    <w:abstractNumId w:val="5"/>
    <w:lvlOverride w:ilvl="0">
      <w:lvl w:ilvl="0">
        <w:numFmt w:val="decimal"/>
        <w:lvlText w:val="%1."/>
        <w:lvlJc w:val="left"/>
      </w:lvl>
    </w:lvlOverride>
  </w:num>
  <w:num w:numId="19">
    <w:abstractNumId w:val="25"/>
    <w:lvlOverride w:ilvl="0">
      <w:lvl w:ilvl="0">
        <w:numFmt w:val="decimal"/>
        <w:lvlText w:val="%1."/>
        <w:lvlJc w:val="left"/>
        <w:rPr>
          <w:i w:val="0"/>
        </w:rPr>
      </w:lvl>
    </w:lvlOverride>
  </w:num>
  <w:num w:numId="20">
    <w:abstractNumId w:val="1"/>
    <w:lvlOverride w:ilvl="0">
      <w:lvl w:ilvl="0">
        <w:numFmt w:val="decimal"/>
        <w:lvlText w:val="%1."/>
        <w:lvlJc w:val="left"/>
      </w:lvl>
    </w:lvlOverride>
  </w:num>
  <w:num w:numId="21">
    <w:abstractNumId w:val="34"/>
    <w:lvlOverride w:ilvl="0">
      <w:lvl w:ilvl="0">
        <w:numFmt w:val="decimal"/>
        <w:lvlText w:val="%1."/>
        <w:lvlJc w:val="left"/>
      </w:lvl>
    </w:lvlOverride>
  </w:num>
  <w:num w:numId="22">
    <w:abstractNumId w:val="4"/>
    <w:lvlOverride w:ilvl="0">
      <w:lvl w:ilvl="0">
        <w:numFmt w:val="decimal"/>
        <w:lvlText w:val="%1."/>
        <w:lvlJc w:val="left"/>
      </w:lvl>
    </w:lvlOverride>
  </w:num>
  <w:num w:numId="23">
    <w:abstractNumId w:val="13"/>
  </w:num>
  <w:num w:numId="24">
    <w:abstractNumId w:val="36"/>
  </w:num>
  <w:num w:numId="25">
    <w:abstractNumId w:val="22"/>
  </w:num>
  <w:num w:numId="26">
    <w:abstractNumId w:val="29"/>
  </w:num>
  <w:num w:numId="27">
    <w:abstractNumId w:val="9"/>
    <w:lvlOverride w:ilvl="0">
      <w:lvl w:ilvl="0">
        <w:numFmt w:val="decimal"/>
        <w:lvlText w:val="%1."/>
        <w:lvlJc w:val="left"/>
      </w:lvl>
    </w:lvlOverride>
  </w:num>
  <w:num w:numId="28">
    <w:abstractNumId w:val="32"/>
    <w:lvlOverride w:ilvl="0">
      <w:lvl w:ilvl="0">
        <w:numFmt w:val="decimal"/>
        <w:lvlText w:val="%1."/>
        <w:lvlJc w:val="left"/>
      </w:lvl>
    </w:lvlOverride>
  </w:num>
  <w:num w:numId="29">
    <w:abstractNumId w:val="0"/>
    <w:lvlOverride w:ilvl="0">
      <w:lvl w:ilvl="0">
        <w:numFmt w:val="decimal"/>
        <w:lvlText w:val="%1."/>
        <w:lvlJc w:val="left"/>
      </w:lvl>
    </w:lvlOverride>
  </w:num>
  <w:num w:numId="30">
    <w:abstractNumId w:val="35"/>
    <w:lvlOverride w:ilvl="0">
      <w:lvl w:ilvl="0">
        <w:numFmt w:val="decimal"/>
        <w:lvlText w:val="%1."/>
        <w:lvlJc w:val="left"/>
      </w:lvl>
    </w:lvlOverride>
  </w:num>
  <w:num w:numId="31">
    <w:abstractNumId w:val="30"/>
    <w:lvlOverride w:ilvl="0">
      <w:lvl w:ilvl="0">
        <w:numFmt w:val="decimal"/>
        <w:lvlText w:val="%1."/>
        <w:lvlJc w:val="left"/>
      </w:lvl>
    </w:lvlOverride>
  </w:num>
  <w:num w:numId="32">
    <w:abstractNumId w:val="15"/>
    <w:lvlOverride w:ilvl="0">
      <w:lvl w:ilvl="0">
        <w:numFmt w:val="lowerLetter"/>
        <w:lvlText w:val="%1."/>
        <w:lvlJc w:val="left"/>
      </w:lvl>
    </w:lvlOverride>
  </w:num>
  <w:num w:numId="33">
    <w:abstractNumId w:val="19"/>
  </w:num>
  <w:num w:numId="34">
    <w:abstractNumId w:val="6"/>
  </w:num>
  <w:num w:numId="35">
    <w:abstractNumId w:val="16"/>
  </w:num>
  <w:num w:numId="36">
    <w:abstractNumId w:val="23"/>
  </w:num>
  <w:num w:numId="37">
    <w:abstractNumId w:val="23"/>
    <w:lvlOverride w:ilvl="0">
      <w:lvl w:ilvl="0" w:tplc="96A23836">
        <w:numFmt w:val="lowerLetter"/>
        <w:lvlText w:val="%1."/>
        <w:lvlJc w:val="left"/>
      </w:lvl>
    </w:lvlOverride>
  </w:num>
  <w:num w:numId="38">
    <w:abstractNumId w:val="23"/>
    <w:lvlOverride w:ilvl="0">
      <w:lvl w:ilvl="0" w:tplc="96A23836">
        <w:numFmt w:val="lowerLetter"/>
        <w:lvlText w:val="%1."/>
        <w:lvlJc w:val="left"/>
      </w:lvl>
    </w:lvlOverride>
  </w:num>
  <w:num w:numId="39">
    <w:abstractNumId w:val="18"/>
  </w:num>
  <w:num w:numId="40">
    <w:abstractNumId w:val="17"/>
  </w:num>
  <w:num w:numId="41">
    <w:abstractNumId w:val="26"/>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oNotDisplayPageBoundarie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hyphenationZone w:val="425"/>
  <w:noPunctuationKerning/>
  <w:characterSpacingControl w:val="doNotCompress"/>
  <w:hdrShapeDefaults>
    <o:shapedefaults v:ext="edit" spidmax="2058" fill="f" fillcolor="white">
      <v:fill color="white" on="f"/>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3473"/>
    <w:rsid w:val="00005855"/>
    <w:rsid w:val="00010F58"/>
    <w:rsid w:val="00011A61"/>
    <w:rsid w:val="00013493"/>
    <w:rsid w:val="00014BBC"/>
    <w:rsid w:val="00020567"/>
    <w:rsid w:val="00026E64"/>
    <w:rsid w:val="00031D87"/>
    <w:rsid w:val="000354B7"/>
    <w:rsid w:val="00037F20"/>
    <w:rsid w:val="000431B9"/>
    <w:rsid w:val="000476F2"/>
    <w:rsid w:val="000528E4"/>
    <w:rsid w:val="000604D8"/>
    <w:rsid w:val="00061866"/>
    <w:rsid w:val="00073055"/>
    <w:rsid w:val="00087AEF"/>
    <w:rsid w:val="000A0975"/>
    <w:rsid w:val="000B257F"/>
    <w:rsid w:val="000C42F9"/>
    <w:rsid w:val="000C6F48"/>
    <w:rsid w:val="000C7C81"/>
    <w:rsid w:val="000D3847"/>
    <w:rsid w:val="000D613D"/>
    <w:rsid w:val="000D6DA4"/>
    <w:rsid w:val="00106EF7"/>
    <w:rsid w:val="001126A0"/>
    <w:rsid w:val="00117549"/>
    <w:rsid w:val="00131AC3"/>
    <w:rsid w:val="00134D35"/>
    <w:rsid w:val="0014242B"/>
    <w:rsid w:val="001435F7"/>
    <w:rsid w:val="00164C72"/>
    <w:rsid w:val="001653DA"/>
    <w:rsid w:val="00167B7A"/>
    <w:rsid w:val="001756BB"/>
    <w:rsid w:val="001825BD"/>
    <w:rsid w:val="00185775"/>
    <w:rsid w:val="00185985"/>
    <w:rsid w:val="00192614"/>
    <w:rsid w:val="001952E6"/>
    <w:rsid w:val="001A224B"/>
    <w:rsid w:val="001A4BA6"/>
    <w:rsid w:val="001B6FAE"/>
    <w:rsid w:val="001C7777"/>
    <w:rsid w:val="001D04E2"/>
    <w:rsid w:val="001D5D8D"/>
    <w:rsid w:val="001E20A4"/>
    <w:rsid w:val="001F10A8"/>
    <w:rsid w:val="001F2B63"/>
    <w:rsid w:val="001F7496"/>
    <w:rsid w:val="0020320C"/>
    <w:rsid w:val="002046A8"/>
    <w:rsid w:val="002046B8"/>
    <w:rsid w:val="00210DA6"/>
    <w:rsid w:val="0021374B"/>
    <w:rsid w:val="00217C8E"/>
    <w:rsid w:val="0022193E"/>
    <w:rsid w:val="00223FA7"/>
    <w:rsid w:val="00225516"/>
    <w:rsid w:val="00234511"/>
    <w:rsid w:val="0025696C"/>
    <w:rsid w:val="00267CEF"/>
    <w:rsid w:val="00272543"/>
    <w:rsid w:val="00272B83"/>
    <w:rsid w:val="002852A7"/>
    <w:rsid w:val="00297191"/>
    <w:rsid w:val="002A24CD"/>
    <w:rsid w:val="002A50DE"/>
    <w:rsid w:val="002A5626"/>
    <w:rsid w:val="002A6A8C"/>
    <w:rsid w:val="002A7C7F"/>
    <w:rsid w:val="002B30BA"/>
    <w:rsid w:val="002C53D7"/>
    <w:rsid w:val="002C713B"/>
    <w:rsid w:val="002D36E8"/>
    <w:rsid w:val="002E0DE2"/>
    <w:rsid w:val="002E4338"/>
    <w:rsid w:val="002E4A58"/>
    <w:rsid w:val="002E75FD"/>
    <w:rsid w:val="002F0959"/>
    <w:rsid w:val="002F47C5"/>
    <w:rsid w:val="00303F18"/>
    <w:rsid w:val="00327B96"/>
    <w:rsid w:val="00330EDE"/>
    <w:rsid w:val="003326AB"/>
    <w:rsid w:val="003435BD"/>
    <w:rsid w:val="00356FB6"/>
    <w:rsid w:val="003608D9"/>
    <w:rsid w:val="003632FE"/>
    <w:rsid w:val="00365D85"/>
    <w:rsid w:val="003802F7"/>
    <w:rsid w:val="00381F7F"/>
    <w:rsid w:val="00390C88"/>
    <w:rsid w:val="0039280F"/>
    <w:rsid w:val="003A0115"/>
    <w:rsid w:val="003A33BB"/>
    <w:rsid w:val="003B1502"/>
    <w:rsid w:val="003C1536"/>
    <w:rsid w:val="003C17E6"/>
    <w:rsid w:val="003C4329"/>
    <w:rsid w:val="003D55CD"/>
    <w:rsid w:val="003E0EEE"/>
    <w:rsid w:val="003E55B1"/>
    <w:rsid w:val="003E57BE"/>
    <w:rsid w:val="003F717E"/>
    <w:rsid w:val="00407931"/>
    <w:rsid w:val="00411C9E"/>
    <w:rsid w:val="00412D88"/>
    <w:rsid w:val="004205B3"/>
    <w:rsid w:val="00427091"/>
    <w:rsid w:val="00431499"/>
    <w:rsid w:val="0043240D"/>
    <w:rsid w:val="0044467E"/>
    <w:rsid w:val="004453FE"/>
    <w:rsid w:val="00445F24"/>
    <w:rsid w:val="00452788"/>
    <w:rsid w:val="0045528D"/>
    <w:rsid w:val="00455A81"/>
    <w:rsid w:val="00455F19"/>
    <w:rsid w:val="00456445"/>
    <w:rsid w:val="00460B1D"/>
    <w:rsid w:val="0046133F"/>
    <w:rsid w:val="0047109C"/>
    <w:rsid w:val="0048515B"/>
    <w:rsid w:val="00486C16"/>
    <w:rsid w:val="004A5334"/>
    <w:rsid w:val="004C221F"/>
    <w:rsid w:val="004F0A4D"/>
    <w:rsid w:val="004F6EB2"/>
    <w:rsid w:val="00506F8F"/>
    <w:rsid w:val="00527B04"/>
    <w:rsid w:val="005317DE"/>
    <w:rsid w:val="00534421"/>
    <w:rsid w:val="0054191B"/>
    <w:rsid w:val="005548EC"/>
    <w:rsid w:val="00557300"/>
    <w:rsid w:val="005605CD"/>
    <w:rsid w:val="005668EC"/>
    <w:rsid w:val="005703EB"/>
    <w:rsid w:val="005715D3"/>
    <w:rsid w:val="005907E5"/>
    <w:rsid w:val="0059674E"/>
    <w:rsid w:val="005A25B9"/>
    <w:rsid w:val="005A7160"/>
    <w:rsid w:val="005C3D59"/>
    <w:rsid w:val="005C44AB"/>
    <w:rsid w:val="005C7BEE"/>
    <w:rsid w:val="005C7C7B"/>
    <w:rsid w:val="005D14E7"/>
    <w:rsid w:val="005E1BE7"/>
    <w:rsid w:val="005E4495"/>
    <w:rsid w:val="005E53A7"/>
    <w:rsid w:val="005F5B10"/>
    <w:rsid w:val="00612CFE"/>
    <w:rsid w:val="00616071"/>
    <w:rsid w:val="00626C94"/>
    <w:rsid w:val="00631F1B"/>
    <w:rsid w:val="00643730"/>
    <w:rsid w:val="00654A8A"/>
    <w:rsid w:val="006560F9"/>
    <w:rsid w:val="00660403"/>
    <w:rsid w:val="00663BC9"/>
    <w:rsid w:val="00665146"/>
    <w:rsid w:val="00682487"/>
    <w:rsid w:val="00687953"/>
    <w:rsid w:val="006947D1"/>
    <w:rsid w:val="00694C3F"/>
    <w:rsid w:val="0069577B"/>
    <w:rsid w:val="006A3CB2"/>
    <w:rsid w:val="006A5EB1"/>
    <w:rsid w:val="006B2267"/>
    <w:rsid w:val="006B46D8"/>
    <w:rsid w:val="006B48BA"/>
    <w:rsid w:val="006D0DB1"/>
    <w:rsid w:val="006D10E4"/>
    <w:rsid w:val="006E3762"/>
    <w:rsid w:val="006E53B8"/>
    <w:rsid w:val="006E742A"/>
    <w:rsid w:val="00704C24"/>
    <w:rsid w:val="00705E4B"/>
    <w:rsid w:val="00710A0C"/>
    <w:rsid w:val="00720CA6"/>
    <w:rsid w:val="00725C95"/>
    <w:rsid w:val="00735078"/>
    <w:rsid w:val="00737912"/>
    <w:rsid w:val="00741B8A"/>
    <w:rsid w:val="00746946"/>
    <w:rsid w:val="00751E82"/>
    <w:rsid w:val="00755667"/>
    <w:rsid w:val="00764915"/>
    <w:rsid w:val="00764BA0"/>
    <w:rsid w:val="00766CD1"/>
    <w:rsid w:val="00770BE0"/>
    <w:rsid w:val="00773020"/>
    <w:rsid w:val="00781E9D"/>
    <w:rsid w:val="00795633"/>
    <w:rsid w:val="007A17D6"/>
    <w:rsid w:val="007B2421"/>
    <w:rsid w:val="007B6D3C"/>
    <w:rsid w:val="007C4901"/>
    <w:rsid w:val="007C4EFD"/>
    <w:rsid w:val="007D1041"/>
    <w:rsid w:val="007D255B"/>
    <w:rsid w:val="007D4300"/>
    <w:rsid w:val="007E1A78"/>
    <w:rsid w:val="007F4ED1"/>
    <w:rsid w:val="00812A50"/>
    <w:rsid w:val="00814D47"/>
    <w:rsid w:val="00817F3E"/>
    <w:rsid w:val="00820A7A"/>
    <w:rsid w:val="00842690"/>
    <w:rsid w:val="00845043"/>
    <w:rsid w:val="00860303"/>
    <w:rsid w:val="0086095B"/>
    <w:rsid w:val="00871351"/>
    <w:rsid w:val="00875089"/>
    <w:rsid w:val="008777F6"/>
    <w:rsid w:val="00881B8B"/>
    <w:rsid w:val="0088587B"/>
    <w:rsid w:val="00897751"/>
    <w:rsid w:val="008C0308"/>
    <w:rsid w:val="008C2B9C"/>
    <w:rsid w:val="008D0910"/>
    <w:rsid w:val="008D1689"/>
    <w:rsid w:val="008D2B21"/>
    <w:rsid w:val="008D3300"/>
    <w:rsid w:val="008E1460"/>
    <w:rsid w:val="008E6C4A"/>
    <w:rsid w:val="008E79B3"/>
    <w:rsid w:val="008F0976"/>
    <w:rsid w:val="008F5FF9"/>
    <w:rsid w:val="009126BE"/>
    <w:rsid w:val="0092677C"/>
    <w:rsid w:val="009308DF"/>
    <w:rsid w:val="00937DA2"/>
    <w:rsid w:val="00940EAE"/>
    <w:rsid w:val="0094260F"/>
    <w:rsid w:val="00975294"/>
    <w:rsid w:val="00986539"/>
    <w:rsid w:val="00990D1D"/>
    <w:rsid w:val="00996E36"/>
    <w:rsid w:val="009B5055"/>
    <w:rsid w:val="009B5978"/>
    <w:rsid w:val="009B783D"/>
    <w:rsid w:val="009C0FA4"/>
    <w:rsid w:val="009D0D23"/>
    <w:rsid w:val="009D2684"/>
    <w:rsid w:val="009F1D8D"/>
    <w:rsid w:val="00A0203B"/>
    <w:rsid w:val="00A11FD2"/>
    <w:rsid w:val="00A14A18"/>
    <w:rsid w:val="00A1691E"/>
    <w:rsid w:val="00A42DB0"/>
    <w:rsid w:val="00A50CB8"/>
    <w:rsid w:val="00A52ED3"/>
    <w:rsid w:val="00A5730F"/>
    <w:rsid w:val="00A576F6"/>
    <w:rsid w:val="00A6682B"/>
    <w:rsid w:val="00A72808"/>
    <w:rsid w:val="00A824D7"/>
    <w:rsid w:val="00A841D3"/>
    <w:rsid w:val="00A94C81"/>
    <w:rsid w:val="00A97070"/>
    <w:rsid w:val="00AA0ADC"/>
    <w:rsid w:val="00AC033A"/>
    <w:rsid w:val="00B04B75"/>
    <w:rsid w:val="00B04F39"/>
    <w:rsid w:val="00B22BB3"/>
    <w:rsid w:val="00B27C52"/>
    <w:rsid w:val="00B328A7"/>
    <w:rsid w:val="00B34C79"/>
    <w:rsid w:val="00B45643"/>
    <w:rsid w:val="00B54BD7"/>
    <w:rsid w:val="00B57407"/>
    <w:rsid w:val="00B5757A"/>
    <w:rsid w:val="00B57725"/>
    <w:rsid w:val="00B57CB4"/>
    <w:rsid w:val="00B608FC"/>
    <w:rsid w:val="00B63395"/>
    <w:rsid w:val="00B9272D"/>
    <w:rsid w:val="00B93E81"/>
    <w:rsid w:val="00BA5778"/>
    <w:rsid w:val="00BA6B16"/>
    <w:rsid w:val="00BB26EB"/>
    <w:rsid w:val="00BB284D"/>
    <w:rsid w:val="00BB483D"/>
    <w:rsid w:val="00BC4C29"/>
    <w:rsid w:val="00BD1D41"/>
    <w:rsid w:val="00BE7147"/>
    <w:rsid w:val="00BF1FFA"/>
    <w:rsid w:val="00BF7D58"/>
    <w:rsid w:val="00C03C43"/>
    <w:rsid w:val="00C131F3"/>
    <w:rsid w:val="00C172FF"/>
    <w:rsid w:val="00C24D71"/>
    <w:rsid w:val="00C4749E"/>
    <w:rsid w:val="00C50CEB"/>
    <w:rsid w:val="00C542F6"/>
    <w:rsid w:val="00C57401"/>
    <w:rsid w:val="00C62B34"/>
    <w:rsid w:val="00C73473"/>
    <w:rsid w:val="00C7694F"/>
    <w:rsid w:val="00C8214D"/>
    <w:rsid w:val="00C97BED"/>
    <w:rsid w:val="00CB5CC9"/>
    <w:rsid w:val="00CC49ED"/>
    <w:rsid w:val="00CE3FD0"/>
    <w:rsid w:val="00CF67B7"/>
    <w:rsid w:val="00D00E2A"/>
    <w:rsid w:val="00D10202"/>
    <w:rsid w:val="00D1088B"/>
    <w:rsid w:val="00D120F7"/>
    <w:rsid w:val="00D1241C"/>
    <w:rsid w:val="00D3648D"/>
    <w:rsid w:val="00D42D66"/>
    <w:rsid w:val="00D473BB"/>
    <w:rsid w:val="00D67AF5"/>
    <w:rsid w:val="00D70DDF"/>
    <w:rsid w:val="00D90AAC"/>
    <w:rsid w:val="00DB6F46"/>
    <w:rsid w:val="00DC0830"/>
    <w:rsid w:val="00DC4B0B"/>
    <w:rsid w:val="00DD0FF1"/>
    <w:rsid w:val="00DE0791"/>
    <w:rsid w:val="00E01217"/>
    <w:rsid w:val="00E01FE2"/>
    <w:rsid w:val="00E13768"/>
    <w:rsid w:val="00E16CCC"/>
    <w:rsid w:val="00E20D89"/>
    <w:rsid w:val="00E36B2C"/>
    <w:rsid w:val="00E50BB9"/>
    <w:rsid w:val="00E5175E"/>
    <w:rsid w:val="00E51EB1"/>
    <w:rsid w:val="00E62B14"/>
    <w:rsid w:val="00E66B6D"/>
    <w:rsid w:val="00E67642"/>
    <w:rsid w:val="00E954CC"/>
    <w:rsid w:val="00EA7A4B"/>
    <w:rsid w:val="00EB6AA6"/>
    <w:rsid w:val="00EC241F"/>
    <w:rsid w:val="00EC2921"/>
    <w:rsid w:val="00EC34F7"/>
    <w:rsid w:val="00ED1FEE"/>
    <w:rsid w:val="00F01C58"/>
    <w:rsid w:val="00F12AB2"/>
    <w:rsid w:val="00F3179E"/>
    <w:rsid w:val="00F3504B"/>
    <w:rsid w:val="00F436C9"/>
    <w:rsid w:val="00F4582D"/>
    <w:rsid w:val="00F46A2B"/>
    <w:rsid w:val="00F4742C"/>
    <w:rsid w:val="00F523C5"/>
    <w:rsid w:val="00F53D7C"/>
    <w:rsid w:val="00F60558"/>
    <w:rsid w:val="00F63D2D"/>
    <w:rsid w:val="00F64523"/>
    <w:rsid w:val="00F657B5"/>
    <w:rsid w:val="00F81D99"/>
    <w:rsid w:val="00F851DF"/>
    <w:rsid w:val="00F939F0"/>
    <w:rsid w:val="00F955E6"/>
    <w:rsid w:val="00F973B9"/>
    <w:rsid w:val="00FB049B"/>
    <w:rsid w:val="00FC0587"/>
    <w:rsid w:val="00FC5AAE"/>
    <w:rsid w:val="00FC6E28"/>
    <w:rsid w:val="00FD70D3"/>
    <w:rsid w:val="00FE3AF9"/>
    <w:rsid w:val="00FF4696"/>
    <w:rsid w:val="00FF5C99"/>
    <w:rsid w:val="00FF625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8" fill="f" fillcolor="white">
      <v:fill color="white" on="f"/>
    </o:shapedefaults>
    <o:shapelayout v:ext="edit">
      <o:idmap v:ext="edit" data="1"/>
    </o:shapelayout>
  </w:shapeDefaults>
  <w:decimalSymbol w:val=","/>
  <w:listSeparator w:val=";"/>
  <w14:docId w14:val="00E67F79"/>
  <w15:chartTrackingRefBased/>
  <w15:docId w15:val="{B450D6BF-F256-4138-B004-1FD4081B2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10" w:qFormat="1"/>
    <w:lsdException w:name="Default Paragraph Font" w:uiPriority="1"/>
    <w:lsdException w:name="Subtitle" w:uiPriority="11" w:qFormat="1"/>
    <w:lsdException w:name="Hyperlink" w:uiPriority="99"/>
    <w:lsdException w:name="FollowedHyperlink" w:uiPriority="99"/>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D10E4"/>
    <w:pPr>
      <w:spacing w:line="240" w:lineRule="exact"/>
      <w:jc w:val="both"/>
    </w:pPr>
    <w:rPr>
      <w:rFonts w:ascii="Arial" w:eastAsia="Cambria" w:hAnsi="Arial"/>
      <w:szCs w:val="24"/>
      <w:lang w:val="es-ES_tradnl" w:eastAsia="en-US"/>
    </w:rPr>
  </w:style>
  <w:style w:type="paragraph" w:styleId="Ttol1">
    <w:name w:val="heading 1"/>
    <w:basedOn w:val="Normal"/>
    <w:next w:val="Normal"/>
    <w:link w:val="Ttol1Car"/>
    <w:uiPriority w:val="9"/>
    <w:qFormat/>
    <w:rsid w:val="00EB6AA6"/>
    <w:pPr>
      <w:keepNext/>
      <w:widowControl w:val="0"/>
      <w:spacing w:line="240" w:lineRule="auto"/>
      <w:jc w:val="left"/>
      <w:outlineLvl w:val="0"/>
    </w:pPr>
    <w:rPr>
      <w:rFonts w:ascii="Times New Roman" w:eastAsia="Times New Roman" w:hAnsi="Times New Roman"/>
      <w:color w:val="FFFFFF"/>
      <w:sz w:val="48"/>
      <w:szCs w:val="48"/>
      <w:lang w:val="es" w:eastAsia="es-ES"/>
    </w:rPr>
  </w:style>
  <w:style w:type="paragraph" w:styleId="Ttol2">
    <w:name w:val="heading 2"/>
    <w:basedOn w:val="Normal"/>
    <w:next w:val="Normal"/>
    <w:link w:val="Ttol2Car"/>
    <w:uiPriority w:val="9"/>
    <w:semiHidden/>
    <w:unhideWhenUsed/>
    <w:qFormat/>
    <w:rsid w:val="00EB6AA6"/>
    <w:pPr>
      <w:keepNext/>
      <w:widowControl w:val="0"/>
      <w:spacing w:line="240" w:lineRule="auto"/>
      <w:jc w:val="left"/>
      <w:outlineLvl w:val="1"/>
    </w:pPr>
    <w:rPr>
      <w:rFonts w:ascii="Times New Roman" w:eastAsia="Times New Roman" w:hAnsi="Times New Roman"/>
      <w:color w:val="808080"/>
      <w:sz w:val="48"/>
      <w:szCs w:val="48"/>
      <w:lang w:val="es" w:eastAsia="es-ES"/>
    </w:rPr>
  </w:style>
  <w:style w:type="paragraph" w:styleId="Ttol3">
    <w:name w:val="heading 3"/>
    <w:basedOn w:val="Normal"/>
    <w:next w:val="Normal"/>
    <w:link w:val="Ttol3Car"/>
    <w:uiPriority w:val="9"/>
    <w:semiHidden/>
    <w:unhideWhenUsed/>
    <w:qFormat/>
    <w:rsid w:val="00EB6AA6"/>
    <w:pPr>
      <w:keepNext/>
      <w:spacing w:before="240" w:after="60" w:line="240" w:lineRule="auto"/>
      <w:jc w:val="left"/>
      <w:outlineLvl w:val="2"/>
    </w:pPr>
    <w:rPr>
      <w:rFonts w:eastAsia="Arial" w:cs="Arial"/>
      <w:b/>
      <w:sz w:val="26"/>
      <w:szCs w:val="26"/>
      <w:lang w:val="es" w:eastAsia="es-ES"/>
    </w:rPr>
  </w:style>
  <w:style w:type="paragraph" w:styleId="Ttol4">
    <w:name w:val="heading 4"/>
    <w:basedOn w:val="Normal"/>
    <w:next w:val="Normal"/>
    <w:link w:val="Ttol4Car"/>
    <w:uiPriority w:val="9"/>
    <w:semiHidden/>
    <w:unhideWhenUsed/>
    <w:qFormat/>
    <w:rsid w:val="00EB6AA6"/>
    <w:pPr>
      <w:keepNext/>
      <w:keepLines/>
      <w:spacing w:before="240" w:after="40" w:line="240" w:lineRule="auto"/>
      <w:jc w:val="left"/>
      <w:outlineLvl w:val="3"/>
    </w:pPr>
    <w:rPr>
      <w:rFonts w:eastAsia="Arial" w:cs="Arial"/>
      <w:b/>
      <w:sz w:val="24"/>
      <w:lang w:val="es" w:eastAsia="es-ES"/>
    </w:rPr>
  </w:style>
  <w:style w:type="paragraph" w:styleId="Ttol5">
    <w:name w:val="heading 5"/>
    <w:basedOn w:val="Normal"/>
    <w:next w:val="Normal"/>
    <w:link w:val="Ttol5Car"/>
    <w:uiPriority w:val="9"/>
    <w:semiHidden/>
    <w:unhideWhenUsed/>
    <w:qFormat/>
    <w:rsid w:val="00EB6AA6"/>
    <w:pPr>
      <w:keepNext/>
      <w:keepLines/>
      <w:spacing w:before="220" w:after="40" w:line="240" w:lineRule="auto"/>
      <w:jc w:val="left"/>
      <w:outlineLvl w:val="4"/>
    </w:pPr>
    <w:rPr>
      <w:rFonts w:eastAsia="Arial" w:cs="Arial"/>
      <w:b/>
      <w:sz w:val="22"/>
      <w:szCs w:val="22"/>
      <w:lang w:val="es" w:eastAsia="es-ES"/>
    </w:rPr>
  </w:style>
  <w:style w:type="paragraph" w:styleId="Ttol6">
    <w:name w:val="heading 6"/>
    <w:basedOn w:val="Normal"/>
    <w:next w:val="Normal"/>
    <w:link w:val="Ttol6Car"/>
    <w:uiPriority w:val="9"/>
    <w:semiHidden/>
    <w:unhideWhenUsed/>
    <w:qFormat/>
    <w:rsid w:val="00EB6AA6"/>
    <w:pPr>
      <w:keepNext/>
      <w:keepLines/>
      <w:spacing w:before="200" w:after="40" w:line="240" w:lineRule="auto"/>
      <w:jc w:val="left"/>
      <w:outlineLvl w:val="5"/>
    </w:pPr>
    <w:rPr>
      <w:rFonts w:eastAsia="Arial" w:cs="Arial"/>
      <w:b/>
      <w:szCs w:val="20"/>
      <w:lang w:val="es" w:eastAsia="es-E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Lletraperdefectedelpargraf"/>
    <w:link w:val="Ttol1"/>
    <w:uiPriority w:val="9"/>
    <w:rsid w:val="00EB6AA6"/>
    <w:rPr>
      <w:color w:val="FFFFFF"/>
      <w:sz w:val="48"/>
      <w:szCs w:val="48"/>
      <w:lang w:val="es"/>
    </w:rPr>
  </w:style>
  <w:style w:type="paragraph" w:styleId="Capalera">
    <w:name w:val="header"/>
    <w:basedOn w:val="Normal"/>
    <w:rsid w:val="006D10E4"/>
    <w:pPr>
      <w:tabs>
        <w:tab w:val="center" w:pos="4564"/>
        <w:tab w:val="right" w:pos="9129"/>
      </w:tabs>
      <w:spacing w:line="200" w:lineRule="exact"/>
    </w:pPr>
    <w:rPr>
      <w:sz w:val="16"/>
    </w:rPr>
  </w:style>
  <w:style w:type="paragraph" w:styleId="Peu">
    <w:name w:val="footer"/>
    <w:basedOn w:val="Normal"/>
    <w:rsid w:val="006D10E4"/>
    <w:pPr>
      <w:tabs>
        <w:tab w:val="center" w:pos="4564"/>
        <w:tab w:val="right" w:pos="9129"/>
      </w:tabs>
      <w:spacing w:line="200" w:lineRule="exact"/>
      <w:jc w:val="left"/>
    </w:pPr>
    <w:rPr>
      <w:sz w:val="16"/>
    </w:rPr>
  </w:style>
  <w:style w:type="table" w:styleId="Taulaambquadrcula">
    <w:name w:val="Table Grid"/>
    <w:basedOn w:val="Taulanormal"/>
    <w:rsid w:val="006957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rsid w:val="006D10E4"/>
    <w:rPr>
      <w:rFonts w:ascii="Arial" w:hAnsi="Arial"/>
      <w:sz w:val="16"/>
      <w:lang w:val="es-ES_tradnl"/>
    </w:rPr>
  </w:style>
  <w:style w:type="paragraph" w:customStyle="1" w:styleId="Capalera1">
    <w:name w:val="Capçalera1"/>
    <w:basedOn w:val="Normal"/>
    <w:qFormat/>
    <w:rsid w:val="006D10E4"/>
    <w:pPr>
      <w:spacing w:line="180" w:lineRule="exact"/>
      <w:jc w:val="left"/>
    </w:pPr>
    <w:rPr>
      <w:sz w:val="14"/>
    </w:rPr>
  </w:style>
  <w:style w:type="paragraph" w:customStyle="1" w:styleId="Capaleranegreta">
    <w:name w:val="Capçalera negreta"/>
    <w:basedOn w:val="Capalera1"/>
    <w:qFormat/>
    <w:rsid w:val="006D10E4"/>
    <w:rPr>
      <w:b/>
    </w:rPr>
  </w:style>
  <w:style w:type="character" w:styleId="Refernciadenotaalfinal">
    <w:name w:val="endnote reference"/>
    <w:rsid w:val="006D10E4"/>
    <w:rPr>
      <w:rFonts w:ascii="Arial" w:hAnsi="Arial"/>
      <w:sz w:val="20"/>
      <w:vertAlign w:val="superscript"/>
    </w:rPr>
  </w:style>
  <w:style w:type="character" w:styleId="Refernciadenotaapeudepgina">
    <w:name w:val="footnote reference"/>
    <w:rsid w:val="006D10E4"/>
    <w:rPr>
      <w:rFonts w:ascii="Arial" w:hAnsi="Arial"/>
      <w:sz w:val="20"/>
      <w:vertAlign w:val="superscript"/>
    </w:rPr>
  </w:style>
  <w:style w:type="paragraph" w:styleId="Textdenotaalfinal">
    <w:name w:val="endnote text"/>
    <w:basedOn w:val="Normal"/>
    <w:link w:val="TextdenotaalfinalCar"/>
    <w:rsid w:val="006D10E4"/>
    <w:pPr>
      <w:spacing w:after="60" w:line="200" w:lineRule="exact"/>
    </w:pPr>
    <w:rPr>
      <w:sz w:val="16"/>
      <w:szCs w:val="20"/>
    </w:rPr>
  </w:style>
  <w:style w:type="character" w:customStyle="1" w:styleId="TextdenotaalfinalCar">
    <w:name w:val="Text de nota al final Car"/>
    <w:basedOn w:val="Lletraperdefectedelpargraf"/>
    <w:link w:val="Textdenotaalfinal"/>
    <w:rsid w:val="00087AEF"/>
    <w:rPr>
      <w:rFonts w:ascii="Arial" w:eastAsia="Cambria" w:hAnsi="Arial"/>
      <w:sz w:val="16"/>
      <w:lang w:val="es-ES_tradnl" w:eastAsia="en-US"/>
    </w:rPr>
  </w:style>
  <w:style w:type="paragraph" w:styleId="Textdenotaapeudepgina">
    <w:name w:val="footnote text"/>
    <w:basedOn w:val="Normal"/>
    <w:link w:val="TextdenotaapeudepginaCar"/>
    <w:rsid w:val="006D10E4"/>
    <w:pPr>
      <w:spacing w:after="60" w:line="200" w:lineRule="exact"/>
    </w:pPr>
    <w:rPr>
      <w:sz w:val="16"/>
      <w:szCs w:val="20"/>
    </w:rPr>
  </w:style>
  <w:style w:type="character" w:customStyle="1" w:styleId="TextdenotaapeudepginaCar">
    <w:name w:val="Text de nota a peu de pàgina Car"/>
    <w:basedOn w:val="Lletraperdefectedelpargraf"/>
    <w:link w:val="Textdenotaapeudepgina"/>
    <w:rsid w:val="00087AEF"/>
    <w:rPr>
      <w:rFonts w:ascii="Arial" w:eastAsia="Cambria" w:hAnsi="Arial"/>
      <w:sz w:val="16"/>
      <w:lang w:val="es-ES_tradnl" w:eastAsia="en-US"/>
    </w:rPr>
  </w:style>
  <w:style w:type="character" w:customStyle="1" w:styleId="Ttol2Car">
    <w:name w:val="Títol 2 Car"/>
    <w:basedOn w:val="Lletraperdefectedelpargraf"/>
    <w:link w:val="Ttol2"/>
    <w:uiPriority w:val="9"/>
    <w:semiHidden/>
    <w:rsid w:val="00EB6AA6"/>
    <w:rPr>
      <w:color w:val="808080"/>
      <w:sz w:val="48"/>
      <w:szCs w:val="48"/>
      <w:lang w:val="es"/>
    </w:rPr>
  </w:style>
  <w:style w:type="character" w:customStyle="1" w:styleId="Ttol3Car">
    <w:name w:val="Títol 3 Car"/>
    <w:basedOn w:val="Lletraperdefectedelpargraf"/>
    <w:link w:val="Ttol3"/>
    <w:uiPriority w:val="9"/>
    <w:semiHidden/>
    <w:rsid w:val="00EB6AA6"/>
    <w:rPr>
      <w:rFonts w:ascii="Arial" w:eastAsia="Arial" w:hAnsi="Arial" w:cs="Arial"/>
      <w:b/>
      <w:sz w:val="26"/>
      <w:szCs w:val="26"/>
      <w:lang w:val="es"/>
    </w:rPr>
  </w:style>
  <w:style w:type="character" w:customStyle="1" w:styleId="Ttol4Car">
    <w:name w:val="Títol 4 Car"/>
    <w:basedOn w:val="Lletraperdefectedelpargraf"/>
    <w:link w:val="Ttol4"/>
    <w:uiPriority w:val="9"/>
    <w:semiHidden/>
    <w:rsid w:val="00EB6AA6"/>
    <w:rPr>
      <w:rFonts w:ascii="Arial" w:eastAsia="Arial" w:hAnsi="Arial" w:cs="Arial"/>
      <w:b/>
      <w:sz w:val="24"/>
      <w:szCs w:val="24"/>
      <w:lang w:val="es"/>
    </w:rPr>
  </w:style>
  <w:style w:type="character" w:customStyle="1" w:styleId="Ttol5Car">
    <w:name w:val="Títol 5 Car"/>
    <w:basedOn w:val="Lletraperdefectedelpargraf"/>
    <w:link w:val="Ttol5"/>
    <w:uiPriority w:val="9"/>
    <w:semiHidden/>
    <w:rsid w:val="00EB6AA6"/>
    <w:rPr>
      <w:rFonts w:ascii="Arial" w:eastAsia="Arial" w:hAnsi="Arial" w:cs="Arial"/>
      <w:b/>
      <w:sz w:val="22"/>
      <w:szCs w:val="22"/>
      <w:lang w:val="es"/>
    </w:rPr>
  </w:style>
  <w:style w:type="character" w:customStyle="1" w:styleId="Ttol6Car">
    <w:name w:val="Títol 6 Car"/>
    <w:basedOn w:val="Lletraperdefectedelpargraf"/>
    <w:link w:val="Ttol6"/>
    <w:uiPriority w:val="9"/>
    <w:semiHidden/>
    <w:rsid w:val="00EB6AA6"/>
    <w:rPr>
      <w:rFonts w:ascii="Arial" w:eastAsia="Arial" w:hAnsi="Arial" w:cs="Arial"/>
      <w:b/>
      <w:lang w:val="es"/>
    </w:rPr>
  </w:style>
  <w:style w:type="paragraph" w:styleId="Ttol">
    <w:name w:val="Title"/>
    <w:basedOn w:val="Normal"/>
    <w:next w:val="Normal"/>
    <w:link w:val="TtolCar"/>
    <w:uiPriority w:val="10"/>
    <w:qFormat/>
    <w:rsid w:val="00EB6AA6"/>
    <w:pPr>
      <w:keepNext/>
      <w:keepLines/>
      <w:spacing w:before="480" w:after="120" w:line="240" w:lineRule="auto"/>
      <w:jc w:val="left"/>
    </w:pPr>
    <w:rPr>
      <w:rFonts w:eastAsia="Arial" w:cs="Arial"/>
      <w:b/>
      <w:sz w:val="72"/>
      <w:szCs w:val="72"/>
      <w:lang w:val="es" w:eastAsia="es-ES"/>
    </w:rPr>
  </w:style>
  <w:style w:type="character" w:customStyle="1" w:styleId="TtolCar">
    <w:name w:val="Títol Car"/>
    <w:basedOn w:val="Lletraperdefectedelpargraf"/>
    <w:link w:val="Ttol"/>
    <w:uiPriority w:val="10"/>
    <w:rsid w:val="00EB6AA6"/>
    <w:rPr>
      <w:rFonts w:ascii="Arial" w:eastAsia="Arial" w:hAnsi="Arial" w:cs="Arial"/>
      <w:b/>
      <w:sz w:val="72"/>
      <w:szCs w:val="72"/>
      <w:lang w:val="es"/>
    </w:rPr>
  </w:style>
  <w:style w:type="paragraph" w:styleId="Subttol">
    <w:name w:val="Subtitle"/>
    <w:basedOn w:val="Normal"/>
    <w:next w:val="Normal"/>
    <w:link w:val="SubttolCar"/>
    <w:uiPriority w:val="11"/>
    <w:qFormat/>
    <w:rsid w:val="00EB6AA6"/>
    <w:pPr>
      <w:keepNext/>
      <w:keepLines/>
      <w:spacing w:before="360" w:after="80" w:line="240" w:lineRule="auto"/>
      <w:jc w:val="left"/>
    </w:pPr>
    <w:rPr>
      <w:rFonts w:ascii="Georgia" w:eastAsia="Georgia" w:hAnsi="Georgia" w:cs="Georgia"/>
      <w:i/>
      <w:color w:val="666666"/>
      <w:sz w:val="48"/>
      <w:szCs w:val="48"/>
      <w:lang w:val="es" w:eastAsia="es-ES"/>
    </w:rPr>
  </w:style>
  <w:style w:type="character" w:customStyle="1" w:styleId="SubttolCar">
    <w:name w:val="Subtítol Car"/>
    <w:basedOn w:val="Lletraperdefectedelpargraf"/>
    <w:link w:val="Subttol"/>
    <w:uiPriority w:val="11"/>
    <w:rsid w:val="00EB6AA6"/>
    <w:rPr>
      <w:rFonts w:ascii="Georgia" w:eastAsia="Georgia" w:hAnsi="Georgia" w:cs="Georgia"/>
      <w:i/>
      <w:color w:val="666666"/>
      <w:sz w:val="48"/>
      <w:szCs w:val="48"/>
      <w:lang w:val="es"/>
    </w:rPr>
  </w:style>
  <w:style w:type="paragraph" w:styleId="NormalWeb">
    <w:name w:val="Normal (Web)"/>
    <w:basedOn w:val="Normal"/>
    <w:uiPriority w:val="99"/>
    <w:unhideWhenUsed/>
    <w:rsid w:val="00EB6AA6"/>
    <w:pPr>
      <w:spacing w:before="100" w:beforeAutospacing="1" w:after="100" w:afterAutospacing="1" w:line="240" w:lineRule="auto"/>
      <w:jc w:val="left"/>
    </w:pPr>
    <w:rPr>
      <w:rFonts w:ascii="Times New Roman" w:eastAsia="Times New Roman" w:hAnsi="Times New Roman"/>
      <w:sz w:val="24"/>
      <w:lang w:val="es-ES" w:eastAsia="es-ES"/>
    </w:rPr>
  </w:style>
  <w:style w:type="character" w:styleId="Enlla">
    <w:name w:val="Hyperlink"/>
    <w:basedOn w:val="Lletraperdefectedelpargraf"/>
    <w:uiPriority w:val="99"/>
    <w:unhideWhenUsed/>
    <w:rsid w:val="00EB6AA6"/>
    <w:rPr>
      <w:color w:val="0000FF"/>
      <w:u w:val="single"/>
    </w:rPr>
  </w:style>
  <w:style w:type="character" w:customStyle="1" w:styleId="apple-tab-span">
    <w:name w:val="apple-tab-span"/>
    <w:basedOn w:val="Lletraperdefectedelpargraf"/>
    <w:rsid w:val="00EB6AA6"/>
  </w:style>
  <w:style w:type="paragraph" w:styleId="Pargrafdellista">
    <w:name w:val="List Paragraph"/>
    <w:basedOn w:val="Normal"/>
    <w:uiPriority w:val="34"/>
    <w:qFormat/>
    <w:rsid w:val="00EB6AA6"/>
    <w:pPr>
      <w:spacing w:line="240" w:lineRule="auto"/>
      <w:ind w:left="720"/>
      <w:contextualSpacing/>
      <w:jc w:val="left"/>
    </w:pPr>
    <w:rPr>
      <w:rFonts w:eastAsia="Arial" w:cs="Arial"/>
      <w:sz w:val="24"/>
      <w:lang w:val="es" w:eastAsia="es-ES"/>
    </w:rPr>
  </w:style>
  <w:style w:type="character" w:styleId="Enllavisitat">
    <w:name w:val="FollowedHyperlink"/>
    <w:basedOn w:val="Lletraperdefectedelpargraf"/>
    <w:uiPriority w:val="99"/>
    <w:unhideWhenUsed/>
    <w:rsid w:val="00EB6AA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004824">
      <w:bodyDiv w:val="1"/>
      <w:marLeft w:val="0"/>
      <w:marRight w:val="0"/>
      <w:marTop w:val="0"/>
      <w:marBottom w:val="0"/>
      <w:divBdr>
        <w:top w:val="none" w:sz="0" w:space="0" w:color="auto"/>
        <w:left w:val="none" w:sz="0" w:space="0" w:color="auto"/>
        <w:bottom w:val="none" w:sz="0" w:space="0" w:color="auto"/>
        <w:right w:val="none" w:sz="0" w:space="0" w:color="auto"/>
      </w:divBdr>
      <w:divsChild>
        <w:div w:id="746654204">
          <w:marLeft w:val="0"/>
          <w:marRight w:val="0"/>
          <w:marTop w:val="0"/>
          <w:marBottom w:val="0"/>
          <w:divBdr>
            <w:top w:val="none" w:sz="0" w:space="0" w:color="auto"/>
            <w:left w:val="none" w:sz="0" w:space="0" w:color="auto"/>
            <w:bottom w:val="none" w:sz="0" w:space="0" w:color="auto"/>
            <w:right w:val="none" w:sz="0" w:space="0" w:color="auto"/>
          </w:divBdr>
          <w:divsChild>
            <w:div w:id="319848019">
              <w:marLeft w:val="0"/>
              <w:marRight w:val="0"/>
              <w:marTop w:val="0"/>
              <w:marBottom w:val="0"/>
              <w:divBdr>
                <w:top w:val="none" w:sz="0" w:space="0" w:color="auto"/>
                <w:left w:val="none" w:sz="0" w:space="0" w:color="auto"/>
                <w:bottom w:val="none" w:sz="0" w:space="0" w:color="auto"/>
                <w:right w:val="none" w:sz="0" w:space="0" w:color="auto"/>
              </w:divBdr>
            </w:div>
            <w:div w:id="506821835">
              <w:marLeft w:val="0"/>
              <w:marRight w:val="0"/>
              <w:marTop w:val="0"/>
              <w:marBottom w:val="0"/>
              <w:divBdr>
                <w:top w:val="none" w:sz="0" w:space="0" w:color="auto"/>
                <w:left w:val="none" w:sz="0" w:space="0" w:color="auto"/>
                <w:bottom w:val="none" w:sz="0" w:space="0" w:color="auto"/>
                <w:right w:val="none" w:sz="0" w:space="0" w:color="auto"/>
              </w:divBdr>
            </w:div>
            <w:div w:id="1400863626">
              <w:marLeft w:val="0"/>
              <w:marRight w:val="0"/>
              <w:marTop w:val="0"/>
              <w:marBottom w:val="0"/>
              <w:divBdr>
                <w:top w:val="none" w:sz="0" w:space="0" w:color="auto"/>
                <w:left w:val="none" w:sz="0" w:space="0" w:color="auto"/>
                <w:bottom w:val="none" w:sz="0" w:space="0" w:color="auto"/>
                <w:right w:val="none" w:sz="0" w:space="0" w:color="auto"/>
              </w:divBdr>
            </w:div>
            <w:div w:id="2085949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568141">
      <w:bodyDiv w:val="1"/>
      <w:marLeft w:val="0"/>
      <w:marRight w:val="0"/>
      <w:marTop w:val="0"/>
      <w:marBottom w:val="0"/>
      <w:divBdr>
        <w:top w:val="none" w:sz="0" w:space="0" w:color="auto"/>
        <w:left w:val="none" w:sz="0" w:space="0" w:color="auto"/>
        <w:bottom w:val="none" w:sz="0" w:space="0" w:color="auto"/>
        <w:right w:val="none" w:sz="0" w:space="0" w:color="auto"/>
      </w:divBdr>
      <w:divsChild>
        <w:div w:id="1818641894">
          <w:marLeft w:val="0"/>
          <w:marRight w:val="0"/>
          <w:marTop w:val="0"/>
          <w:marBottom w:val="0"/>
          <w:divBdr>
            <w:top w:val="none" w:sz="0" w:space="0" w:color="auto"/>
            <w:left w:val="none" w:sz="0" w:space="0" w:color="auto"/>
            <w:bottom w:val="none" w:sz="0" w:space="0" w:color="auto"/>
            <w:right w:val="none" w:sz="0" w:space="0" w:color="auto"/>
          </w:divBdr>
          <w:divsChild>
            <w:div w:id="267351576">
              <w:marLeft w:val="0"/>
              <w:marRight w:val="0"/>
              <w:marTop w:val="0"/>
              <w:marBottom w:val="0"/>
              <w:divBdr>
                <w:top w:val="none" w:sz="0" w:space="0" w:color="auto"/>
                <w:left w:val="none" w:sz="0" w:space="0" w:color="auto"/>
                <w:bottom w:val="none" w:sz="0" w:space="0" w:color="auto"/>
                <w:right w:val="none" w:sz="0" w:space="0" w:color="auto"/>
              </w:divBdr>
            </w:div>
            <w:div w:id="272900621">
              <w:marLeft w:val="0"/>
              <w:marRight w:val="0"/>
              <w:marTop w:val="0"/>
              <w:marBottom w:val="0"/>
              <w:divBdr>
                <w:top w:val="none" w:sz="0" w:space="0" w:color="auto"/>
                <w:left w:val="none" w:sz="0" w:space="0" w:color="auto"/>
                <w:bottom w:val="none" w:sz="0" w:space="0" w:color="auto"/>
                <w:right w:val="none" w:sz="0" w:space="0" w:color="auto"/>
              </w:divBdr>
            </w:div>
            <w:div w:id="880017979">
              <w:marLeft w:val="0"/>
              <w:marRight w:val="0"/>
              <w:marTop w:val="0"/>
              <w:marBottom w:val="0"/>
              <w:divBdr>
                <w:top w:val="none" w:sz="0" w:space="0" w:color="auto"/>
                <w:left w:val="none" w:sz="0" w:space="0" w:color="auto"/>
                <w:bottom w:val="none" w:sz="0" w:space="0" w:color="auto"/>
                <w:right w:val="none" w:sz="0" w:space="0" w:color="auto"/>
              </w:divBdr>
            </w:div>
            <w:div w:id="128715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538615">
      <w:bodyDiv w:val="1"/>
      <w:marLeft w:val="0"/>
      <w:marRight w:val="0"/>
      <w:marTop w:val="0"/>
      <w:marBottom w:val="0"/>
      <w:divBdr>
        <w:top w:val="none" w:sz="0" w:space="0" w:color="auto"/>
        <w:left w:val="none" w:sz="0" w:space="0" w:color="auto"/>
        <w:bottom w:val="none" w:sz="0" w:space="0" w:color="auto"/>
        <w:right w:val="none" w:sz="0" w:space="0" w:color="auto"/>
      </w:divBdr>
      <w:divsChild>
        <w:div w:id="163664596">
          <w:marLeft w:val="0"/>
          <w:marRight w:val="0"/>
          <w:marTop w:val="0"/>
          <w:marBottom w:val="0"/>
          <w:divBdr>
            <w:top w:val="none" w:sz="0" w:space="0" w:color="auto"/>
            <w:left w:val="none" w:sz="0" w:space="0" w:color="auto"/>
            <w:bottom w:val="none" w:sz="0" w:space="0" w:color="auto"/>
            <w:right w:val="none" w:sz="0" w:space="0" w:color="auto"/>
          </w:divBdr>
          <w:divsChild>
            <w:div w:id="247156655">
              <w:marLeft w:val="0"/>
              <w:marRight w:val="0"/>
              <w:marTop w:val="0"/>
              <w:marBottom w:val="0"/>
              <w:divBdr>
                <w:top w:val="none" w:sz="0" w:space="0" w:color="auto"/>
                <w:left w:val="none" w:sz="0" w:space="0" w:color="auto"/>
                <w:bottom w:val="none" w:sz="0" w:space="0" w:color="auto"/>
                <w:right w:val="none" w:sz="0" w:space="0" w:color="auto"/>
              </w:divBdr>
            </w:div>
            <w:div w:id="942954656">
              <w:marLeft w:val="0"/>
              <w:marRight w:val="0"/>
              <w:marTop w:val="0"/>
              <w:marBottom w:val="0"/>
              <w:divBdr>
                <w:top w:val="none" w:sz="0" w:space="0" w:color="auto"/>
                <w:left w:val="none" w:sz="0" w:space="0" w:color="auto"/>
                <w:bottom w:val="none" w:sz="0" w:space="0" w:color="auto"/>
                <w:right w:val="none" w:sz="0" w:space="0" w:color="auto"/>
              </w:divBdr>
            </w:div>
            <w:div w:id="986057885">
              <w:marLeft w:val="0"/>
              <w:marRight w:val="0"/>
              <w:marTop w:val="0"/>
              <w:marBottom w:val="0"/>
              <w:divBdr>
                <w:top w:val="none" w:sz="0" w:space="0" w:color="auto"/>
                <w:left w:val="none" w:sz="0" w:space="0" w:color="auto"/>
                <w:bottom w:val="none" w:sz="0" w:space="0" w:color="auto"/>
                <w:right w:val="none" w:sz="0" w:space="0" w:color="auto"/>
              </w:divBdr>
            </w:div>
            <w:div w:id="207449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248536">
      <w:bodyDiv w:val="1"/>
      <w:marLeft w:val="0"/>
      <w:marRight w:val="0"/>
      <w:marTop w:val="0"/>
      <w:marBottom w:val="0"/>
      <w:divBdr>
        <w:top w:val="none" w:sz="0" w:space="0" w:color="auto"/>
        <w:left w:val="none" w:sz="0" w:space="0" w:color="auto"/>
        <w:bottom w:val="none" w:sz="0" w:space="0" w:color="auto"/>
        <w:right w:val="none" w:sz="0" w:space="0" w:color="auto"/>
      </w:divBdr>
      <w:divsChild>
        <w:div w:id="301930612">
          <w:marLeft w:val="0"/>
          <w:marRight w:val="0"/>
          <w:marTop w:val="0"/>
          <w:marBottom w:val="0"/>
          <w:divBdr>
            <w:top w:val="none" w:sz="0" w:space="0" w:color="auto"/>
            <w:left w:val="none" w:sz="0" w:space="0" w:color="auto"/>
            <w:bottom w:val="none" w:sz="0" w:space="0" w:color="auto"/>
            <w:right w:val="none" w:sz="0" w:space="0" w:color="auto"/>
          </w:divBdr>
          <w:divsChild>
            <w:div w:id="452603766">
              <w:marLeft w:val="0"/>
              <w:marRight w:val="0"/>
              <w:marTop w:val="0"/>
              <w:marBottom w:val="0"/>
              <w:divBdr>
                <w:top w:val="none" w:sz="0" w:space="0" w:color="auto"/>
                <w:left w:val="none" w:sz="0" w:space="0" w:color="auto"/>
                <w:bottom w:val="none" w:sz="0" w:space="0" w:color="auto"/>
                <w:right w:val="none" w:sz="0" w:space="0" w:color="auto"/>
              </w:divBdr>
            </w:div>
            <w:div w:id="928930606">
              <w:marLeft w:val="0"/>
              <w:marRight w:val="0"/>
              <w:marTop w:val="0"/>
              <w:marBottom w:val="0"/>
              <w:divBdr>
                <w:top w:val="none" w:sz="0" w:space="0" w:color="auto"/>
                <w:left w:val="none" w:sz="0" w:space="0" w:color="auto"/>
                <w:bottom w:val="none" w:sz="0" w:space="0" w:color="auto"/>
                <w:right w:val="none" w:sz="0" w:space="0" w:color="auto"/>
              </w:divBdr>
            </w:div>
            <w:div w:id="1481465293">
              <w:marLeft w:val="0"/>
              <w:marRight w:val="0"/>
              <w:marTop w:val="0"/>
              <w:marBottom w:val="0"/>
              <w:divBdr>
                <w:top w:val="none" w:sz="0" w:space="0" w:color="auto"/>
                <w:left w:val="none" w:sz="0" w:space="0" w:color="auto"/>
                <w:bottom w:val="none" w:sz="0" w:space="0" w:color="auto"/>
                <w:right w:val="none" w:sz="0" w:space="0" w:color="auto"/>
              </w:divBdr>
            </w:div>
            <w:div w:id="166481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539624">
      <w:bodyDiv w:val="1"/>
      <w:marLeft w:val="0"/>
      <w:marRight w:val="0"/>
      <w:marTop w:val="0"/>
      <w:marBottom w:val="0"/>
      <w:divBdr>
        <w:top w:val="none" w:sz="0" w:space="0" w:color="auto"/>
        <w:left w:val="none" w:sz="0" w:space="0" w:color="auto"/>
        <w:bottom w:val="none" w:sz="0" w:space="0" w:color="auto"/>
        <w:right w:val="none" w:sz="0" w:space="0" w:color="auto"/>
      </w:divBdr>
      <w:divsChild>
        <w:div w:id="1104575287">
          <w:marLeft w:val="0"/>
          <w:marRight w:val="0"/>
          <w:marTop w:val="0"/>
          <w:marBottom w:val="0"/>
          <w:divBdr>
            <w:top w:val="none" w:sz="0" w:space="0" w:color="auto"/>
            <w:left w:val="none" w:sz="0" w:space="0" w:color="auto"/>
            <w:bottom w:val="none" w:sz="0" w:space="0" w:color="auto"/>
            <w:right w:val="none" w:sz="0" w:space="0" w:color="auto"/>
          </w:divBdr>
          <w:divsChild>
            <w:div w:id="1218516435">
              <w:marLeft w:val="0"/>
              <w:marRight w:val="0"/>
              <w:marTop w:val="0"/>
              <w:marBottom w:val="0"/>
              <w:divBdr>
                <w:top w:val="none" w:sz="0" w:space="0" w:color="auto"/>
                <w:left w:val="none" w:sz="0" w:space="0" w:color="auto"/>
                <w:bottom w:val="none" w:sz="0" w:space="0" w:color="auto"/>
                <w:right w:val="none" w:sz="0" w:space="0" w:color="auto"/>
              </w:divBdr>
            </w:div>
            <w:div w:id="1486513194">
              <w:marLeft w:val="0"/>
              <w:marRight w:val="0"/>
              <w:marTop w:val="0"/>
              <w:marBottom w:val="0"/>
              <w:divBdr>
                <w:top w:val="none" w:sz="0" w:space="0" w:color="auto"/>
                <w:left w:val="none" w:sz="0" w:space="0" w:color="auto"/>
                <w:bottom w:val="none" w:sz="0" w:space="0" w:color="auto"/>
                <w:right w:val="none" w:sz="0" w:space="0" w:color="auto"/>
              </w:divBdr>
            </w:div>
            <w:div w:id="1615211538">
              <w:marLeft w:val="0"/>
              <w:marRight w:val="0"/>
              <w:marTop w:val="0"/>
              <w:marBottom w:val="0"/>
              <w:divBdr>
                <w:top w:val="none" w:sz="0" w:space="0" w:color="auto"/>
                <w:left w:val="none" w:sz="0" w:space="0" w:color="auto"/>
                <w:bottom w:val="none" w:sz="0" w:space="0" w:color="auto"/>
                <w:right w:val="none" w:sz="0" w:space="0" w:color="auto"/>
              </w:divBdr>
            </w:div>
            <w:div w:id="192514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675268">
      <w:bodyDiv w:val="1"/>
      <w:marLeft w:val="0"/>
      <w:marRight w:val="0"/>
      <w:marTop w:val="0"/>
      <w:marBottom w:val="0"/>
      <w:divBdr>
        <w:top w:val="none" w:sz="0" w:space="0" w:color="auto"/>
        <w:left w:val="none" w:sz="0" w:space="0" w:color="auto"/>
        <w:bottom w:val="none" w:sz="0" w:space="0" w:color="auto"/>
        <w:right w:val="none" w:sz="0" w:space="0" w:color="auto"/>
      </w:divBdr>
      <w:divsChild>
        <w:div w:id="386759977">
          <w:marLeft w:val="0"/>
          <w:marRight w:val="0"/>
          <w:marTop w:val="0"/>
          <w:marBottom w:val="0"/>
          <w:divBdr>
            <w:top w:val="none" w:sz="0" w:space="0" w:color="auto"/>
            <w:left w:val="none" w:sz="0" w:space="0" w:color="auto"/>
            <w:bottom w:val="none" w:sz="0" w:space="0" w:color="auto"/>
            <w:right w:val="none" w:sz="0" w:space="0" w:color="auto"/>
          </w:divBdr>
          <w:divsChild>
            <w:div w:id="357002725">
              <w:marLeft w:val="0"/>
              <w:marRight w:val="0"/>
              <w:marTop w:val="0"/>
              <w:marBottom w:val="0"/>
              <w:divBdr>
                <w:top w:val="none" w:sz="0" w:space="0" w:color="auto"/>
                <w:left w:val="none" w:sz="0" w:space="0" w:color="auto"/>
                <w:bottom w:val="none" w:sz="0" w:space="0" w:color="auto"/>
                <w:right w:val="none" w:sz="0" w:space="0" w:color="auto"/>
              </w:divBdr>
            </w:div>
            <w:div w:id="906106471">
              <w:marLeft w:val="0"/>
              <w:marRight w:val="0"/>
              <w:marTop w:val="0"/>
              <w:marBottom w:val="0"/>
              <w:divBdr>
                <w:top w:val="none" w:sz="0" w:space="0" w:color="auto"/>
                <w:left w:val="none" w:sz="0" w:space="0" w:color="auto"/>
                <w:bottom w:val="none" w:sz="0" w:space="0" w:color="auto"/>
                <w:right w:val="none" w:sz="0" w:space="0" w:color="auto"/>
              </w:divBdr>
            </w:div>
            <w:div w:id="1627393153">
              <w:marLeft w:val="0"/>
              <w:marRight w:val="0"/>
              <w:marTop w:val="0"/>
              <w:marBottom w:val="0"/>
              <w:divBdr>
                <w:top w:val="none" w:sz="0" w:space="0" w:color="auto"/>
                <w:left w:val="none" w:sz="0" w:space="0" w:color="auto"/>
                <w:bottom w:val="none" w:sz="0" w:space="0" w:color="auto"/>
                <w:right w:val="none" w:sz="0" w:space="0" w:color="auto"/>
              </w:divBdr>
            </w:div>
            <w:div w:id="188516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434300">
      <w:bodyDiv w:val="1"/>
      <w:marLeft w:val="0"/>
      <w:marRight w:val="0"/>
      <w:marTop w:val="0"/>
      <w:marBottom w:val="0"/>
      <w:divBdr>
        <w:top w:val="none" w:sz="0" w:space="0" w:color="auto"/>
        <w:left w:val="none" w:sz="0" w:space="0" w:color="auto"/>
        <w:bottom w:val="none" w:sz="0" w:space="0" w:color="auto"/>
        <w:right w:val="none" w:sz="0" w:space="0" w:color="auto"/>
      </w:divBdr>
      <w:divsChild>
        <w:div w:id="1134059648">
          <w:marLeft w:val="0"/>
          <w:marRight w:val="0"/>
          <w:marTop w:val="0"/>
          <w:marBottom w:val="0"/>
          <w:divBdr>
            <w:top w:val="none" w:sz="0" w:space="0" w:color="auto"/>
            <w:left w:val="none" w:sz="0" w:space="0" w:color="auto"/>
            <w:bottom w:val="none" w:sz="0" w:space="0" w:color="auto"/>
            <w:right w:val="none" w:sz="0" w:space="0" w:color="auto"/>
          </w:divBdr>
          <w:divsChild>
            <w:div w:id="328140755">
              <w:marLeft w:val="0"/>
              <w:marRight w:val="0"/>
              <w:marTop w:val="0"/>
              <w:marBottom w:val="0"/>
              <w:divBdr>
                <w:top w:val="none" w:sz="0" w:space="0" w:color="auto"/>
                <w:left w:val="none" w:sz="0" w:space="0" w:color="auto"/>
                <w:bottom w:val="none" w:sz="0" w:space="0" w:color="auto"/>
                <w:right w:val="none" w:sz="0" w:space="0" w:color="auto"/>
              </w:divBdr>
            </w:div>
            <w:div w:id="883635896">
              <w:marLeft w:val="0"/>
              <w:marRight w:val="0"/>
              <w:marTop w:val="0"/>
              <w:marBottom w:val="0"/>
              <w:divBdr>
                <w:top w:val="none" w:sz="0" w:space="0" w:color="auto"/>
                <w:left w:val="none" w:sz="0" w:space="0" w:color="auto"/>
                <w:bottom w:val="none" w:sz="0" w:space="0" w:color="auto"/>
                <w:right w:val="none" w:sz="0" w:space="0" w:color="auto"/>
              </w:divBdr>
            </w:div>
            <w:div w:id="1282419808">
              <w:marLeft w:val="0"/>
              <w:marRight w:val="0"/>
              <w:marTop w:val="0"/>
              <w:marBottom w:val="0"/>
              <w:divBdr>
                <w:top w:val="none" w:sz="0" w:space="0" w:color="auto"/>
                <w:left w:val="none" w:sz="0" w:space="0" w:color="auto"/>
                <w:bottom w:val="none" w:sz="0" w:space="0" w:color="auto"/>
                <w:right w:val="none" w:sz="0" w:space="0" w:color="auto"/>
              </w:divBdr>
            </w:div>
            <w:div w:id="18468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305857">
      <w:bodyDiv w:val="1"/>
      <w:marLeft w:val="0"/>
      <w:marRight w:val="0"/>
      <w:marTop w:val="0"/>
      <w:marBottom w:val="0"/>
      <w:divBdr>
        <w:top w:val="none" w:sz="0" w:space="0" w:color="auto"/>
        <w:left w:val="none" w:sz="0" w:space="0" w:color="auto"/>
        <w:bottom w:val="none" w:sz="0" w:space="0" w:color="auto"/>
        <w:right w:val="none" w:sz="0" w:space="0" w:color="auto"/>
      </w:divBdr>
      <w:divsChild>
        <w:div w:id="1612321688">
          <w:marLeft w:val="0"/>
          <w:marRight w:val="0"/>
          <w:marTop w:val="0"/>
          <w:marBottom w:val="0"/>
          <w:divBdr>
            <w:top w:val="none" w:sz="0" w:space="0" w:color="auto"/>
            <w:left w:val="none" w:sz="0" w:space="0" w:color="auto"/>
            <w:bottom w:val="none" w:sz="0" w:space="0" w:color="auto"/>
            <w:right w:val="none" w:sz="0" w:space="0" w:color="auto"/>
          </w:divBdr>
          <w:divsChild>
            <w:div w:id="544866">
              <w:marLeft w:val="0"/>
              <w:marRight w:val="0"/>
              <w:marTop w:val="0"/>
              <w:marBottom w:val="0"/>
              <w:divBdr>
                <w:top w:val="none" w:sz="0" w:space="0" w:color="auto"/>
                <w:left w:val="none" w:sz="0" w:space="0" w:color="auto"/>
                <w:bottom w:val="none" w:sz="0" w:space="0" w:color="auto"/>
                <w:right w:val="none" w:sz="0" w:space="0" w:color="auto"/>
              </w:divBdr>
            </w:div>
            <w:div w:id="925767507">
              <w:marLeft w:val="0"/>
              <w:marRight w:val="0"/>
              <w:marTop w:val="0"/>
              <w:marBottom w:val="0"/>
              <w:divBdr>
                <w:top w:val="none" w:sz="0" w:space="0" w:color="auto"/>
                <w:left w:val="none" w:sz="0" w:space="0" w:color="auto"/>
                <w:bottom w:val="none" w:sz="0" w:space="0" w:color="auto"/>
                <w:right w:val="none" w:sz="0" w:space="0" w:color="auto"/>
              </w:divBdr>
            </w:div>
            <w:div w:id="1354650292">
              <w:marLeft w:val="0"/>
              <w:marRight w:val="0"/>
              <w:marTop w:val="0"/>
              <w:marBottom w:val="0"/>
              <w:divBdr>
                <w:top w:val="none" w:sz="0" w:space="0" w:color="auto"/>
                <w:left w:val="none" w:sz="0" w:space="0" w:color="auto"/>
                <w:bottom w:val="none" w:sz="0" w:space="0" w:color="auto"/>
                <w:right w:val="none" w:sz="0" w:space="0" w:color="auto"/>
              </w:divBdr>
            </w:div>
            <w:div w:id="163343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543992">
      <w:bodyDiv w:val="1"/>
      <w:marLeft w:val="0"/>
      <w:marRight w:val="0"/>
      <w:marTop w:val="0"/>
      <w:marBottom w:val="0"/>
      <w:divBdr>
        <w:top w:val="none" w:sz="0" w:space="0" w:color="auto"/>
        <w:left w:val="none" w:sz="0" w:space="0" w:color="auto"/>
        <w:bottom w:val="none" w:sz="0" w:space="0" w:color="auto"/>
        <w:right w:val="none" w:sz="0" w:space="0" w:color="auto"/>
      </w:divBdr>
      <w:divsChild>
        <w:div w:id="1841381712">
          <w:marLeft w:val="0"/>
          <w:marRight w:val="0"/>
          <w:marTop w:val="0"/>
          <w:marBottom w:val="0"/>
          <w:divBdr>
            <w:top w:val="none" w:sz="0" w:space="0" w:color="auto"/>
            <w:left w:val="none" w:sz="0" w:space="0" w:color="auto"/>
            <w:bottom w:val="none" w:sz="0" w:space="0" w:color="auto"/>
            <w:right w:val="none" w:sz="0" w:space="0" w:color="auto"/>
          </w:divBdr>
          <w:divsChild>
            <w:div w:id="284122149">
              <w:marLeft w:val="0"/>
              <w:marRight w:val="0"/>
              <w:marTop w:val="0"/>
              <w:marBottom w:val="0"/>
              <w:divBdr>
                <w:top w:val="none" w:sz="0" w:space="0" w:color="auto"/>
                <w:left w:val="none" w:sz="0" w:space="0" w:color="auto"/>
                <w:bottom w:val="none" w:sz="0" w:space="0" w:color="auto"/>
                <w:right w:val="none" w:sz="0" w:space="0" w:color="auto"/>
              </w:divBdr>
            </w:div>
            <w:div w:id="523132510">
              <w:marLeft w:val="0"/>
              <w:marRight w:val="0"/>
              <w:marTop w:val="0"/>
              <w:marBottom w:val="0"/>
              <w:divBdr>
                <w:top w:val="none" w:sz="0" w:space="0" w:color="auto"/>
                <w:left w:val="none" w:sz="0" w:space="0" w:color="auto"/>
                <w:bottom w:val="none" w:sz="0" w:space="0" w:color="auto"/>
                <w:right w:val="none" w:sz="0" w:space="0" w:color="auto"/>
              </w:divBdr>
            </w:div>
            <w:div w:id="1117984819">
              <w:marLeft w:val="0"/>
              <w:marRight w:val="0"/>
              <w:marTop w:val="0"/>
              <w:marBottom w:val="0"/>
              <w:divBdr>
                <w:top w:val="none" w:sz="0" w:space="0" w:color="auto"/>
                <w:left w:val="none" w:sz="0" w:space="0" w:color="auto"/>
                <w:bottom w:val="none" w:sz="0" w:space="0" w:color="auto"/>
                <w:right w:val="none" w:sz="0" w:space="0" w:color="auto"/>
              </w:divBdr>
            </w:div>
            <w:div w:id="191824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834720">
      <w:bodyDiv w:val="1"/>
      <w:marLeft w:val="0"/>
      <w:marRight w:val="0"/>
      <w:marTop w:val="0"/>
      <w:marBottom w:val="0"/>
      <w:divBdr>
        <w:top w:val="none" w:sz="0" w:space="0" w:color="auto"/>
        <w:left w:val="none" w:sz="0" w:space="0" w:color="auto"/>
        <w:bottom w:val="none" w:sz="0" w:space="0" w:color="auto"/>
        <w:right w:val="none" w:sz="0" w:space="0" w:color="auto"/>
      </w:divBdr>
      <w:divsChild>
        <w:div w:id="1817524967">
          <w:marLeft w:val="0"/>
          <w:marRight w:val="0"/>
          <w:marTop w:val="0"/>
          <w:marBottom w:val="0"/>
          <w:divBdr>
            <w:top w:val="none" w:sz="0" w:space="0" w:color="auto"/>
            <w:left w:val="none" w:sz="0" w:space="0" w:color="auto"/>
            <w:bottom w:val="none" w:sz="0" w:space="0" w:color="auto"/>
            <w:right w:val="none" w:sz="0" w:space="0" w:color="auto"/>
          </w:divBdr>
          <w:divsChild>
            <w:div w:id="61410818">
              <w:marLeft w:val="0"/>
              <w:marRight w:val="0"/>
              <w:marTop w:val="0"/>
              <w:marBottom w:val="0"/>
              <w:divBdr>
                <w:top w:val="none" w:sz="0" w:space="0" w:color="auto"/>
                <w:left w:val="none" w:sz="0" w:space="0" w:color="auto"/>
                <w:bottom w:val="none" w:sz="0" w:space="0" w:color="auto"/>
                <w:right w:val="none" w:sz="0" w:space="0" w:color="auto"/>
              </w:divBdr>
            </w:div>
            <w:div w:id="270935984">
              <w:marLeft w:val="0"/>
              <w:marRight w:val="0"/>
              <w:marTop w:val="0"/>
              <w:marBottom w:val="0"/>
              <w:divBdr>
                <w:top w:val="none" w:sz="0" w:space="0" w:color="auto"/>
                <w:left w:val="none" w:sz="0" w:space="0" w:color="auto"/>
                <w:bottom w:val="none" w:sz="0" w:space="0" w:color="auto"/>
                <w:right w:val="none" w:sz="0" w:space="0" w:color="auto"/>
              </w:divBdr>
            </w:div>
            <w:div w:id="359626797">
              <w:marLeft w:val="0"/>
              <w:marRight w:val="0"/>
              <w:marTop w:val="0"/>
              <w:marBottom w:val="0"/>
              <w:divBdr>
                <w:top w:val="none" w:sz="0" w:space="0" w:color="auto"/>
                <w:left w:val="none" w:sz="0" w:space="0" w:color="auto"/>
                <w:bottom w:val="none" w:sz="0" w:space="0" w:color="auto"/>
                <w:right w:val="none" w:sz="0" w:space="0" w:color="auto"/>
              </w:divBdr>
            </w:div>
            <w:div w:id="212464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448226">
      <w:bodyDiv w:val="1"/>
      <w:marLeft w:val="0"/>
      <w:marRight w:val="0"/>
      <w:marTop w:val="0"/>
      <w:marBottom w:val="0"/>
      <w:divBdr>
        <w:top w:val="none" w:sz="0" w:space="0" w:color="auto"/>
        <w:left w:val="none" w:sz="0" w:space="0" w:color="auto"/>
        <w:bottom w:val="none" w:sz="0" w:space="0" w:color="auto"/>
        <w:right w:val="none" w:sz="0" w:space="0" w:color="auto"/>
      </w:divBdr>
      <w:divsChild>
        <w:div w:id="332997169">
          <w:marLeft w:val="0"/>
          <w:marRight w:val="0"/>
          <w:marTop w:val="0"/>
          <w:marBottom w:val="0"/>
          <w:divBdr>
            <w:top w:val="none" w:sz="0" w:space="0" w:color="auto"/>
            <w:left w:val="none" w:sz="0" w:space="0" w:color="auto"/>
            <w:bottom w:val="none" w:sz="0" w:space="0" w:color="auto"/>
            <w:right w:val="none" w:sz="0" w:space="0" w:color="auto"/>
          </w:divBdr>
          <w:divsChild>
            <w:div w:id="580144010">
              <w:marLeft w:val="0"/>
              <w:marRight w:val="0"/>
              <w:marTop w:val="0"/>
              <w:marBottom w:val="0"/>
              <w:divBdr>
                <w:top w:val="none" w:sz="0" w:space="0" w:color="auto"/>
                <w:left w:val="none" w:sz="0" w:space="0" w:color="auto"/>
                <w:bottom w:val="none" w:sz="0" w:space="0" w:color="auto"/>
                <w:right w:val="none" w:sz="0" w:space="0" w:color="auto"/>
              </w:divBdr>
            </w:div>
            <w:div w:id="1245992994">
              <w:marLeft w:val="0"/>
              <w:marRight w:val="0"/>
              <w:marTop w:val="0"/>
              <w:marBottom w:val="0"/>
              <w:divBdr>
                <w:top w:val="none" w:sz="0" w:space="0" w:color="auto"/>
                <w:left w:val="none" w:sz="0" w:space="0" w:color="auto"/>
                <w:bottom w:val="none" w:sz="0" w:space="0" w:color="auto"/>
                <w:right w:val="none" w:sz="0" w:space="0" w:color="auto"/>
              </w:divBdr>
            </w:div>
            <w:div w:id="1403718062">
              <w:marLeft w:val="0"/>
              <w:marRight w:val="0"/>
              <w:marTop w:val="0"/>
              <w:marBottom w:val="0"/>
              <w:divBdr>
                <w:top w:val="none" w:sz="0" w:space="0" w:color="auto"/>
                <w:left w:val="none" w:sz="0" w:space="0" w:color="auto"/>
                <w:bottom w:val="none" w:sz="0" w:space="0" w:color="auto"/>
                <w:right w:val="none" w:sz="0" w:space="0" w:color="auto"/>
              </w:divBdr>
            </w:div>
            <w:div w:id="170382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525715">
      <w:bodyDiv w:val="1"/>
      <w:marLeft w:val="0"/>
      <w:marRight w:val="0"/>
      <w:marTop w:val="0"/>
      <w:marBottom w:val="0"/>
      <w:divBdr>
        <w:top w:val="none" w:sz="0" w:space="0" w:color="auto"/>
        <w:left w:val="none" w:sz="0" w:space="0" w:color="auto"/>
        <w:bottom w:val="none" w:sz="0" w:space="0" w:color="auto"/>
        <w:right w:val="none" w:sz="0" w:space="0" w:color="auto"/>
      </w:divBdr>
      <w:divsChild>
        <w:div w:id="1970088104">
          <w:marLeft w:val="0"/>
          <w:marRight w:val="0"/>
          <w:marTop w:val="0"/>
          <w:marBottom w:val="0"/>
          <w:divBdr>
            <w:top w:val="none" w:sz="0" w:space="0" w:color="auto"/>
            <w:left w:val="none" w:sz="0" w:space="0" w:color="auto"/>
            <w:bottom w:val="none" w:sz="0" w:space="0" w:color="auto"/>
            <w:right w:val="none" w:sz="0" w:space="0" w:color="auto"/>
          </w:divBdr>
          <w:divsChild>
            <w:div w:id="1004669111">
              <w:marLeft w:val="0"/>
              <w:marRight w:val="0"/>
              <w:marTop w:val="0"/>
              <w:marBottom w:val="0"/>
              <w:divBdr>
                <w:top w:val="none" w:sz="0" w:space="0" w:color="auto"/>
                <w:left w:val="none" w:sz="0" w:space="0" w:color="auto"/>
                <w:bottom w:val="none" w:sz="0" w:space="0" w:color="auto"/>
                <w:right w:val="none" w:sz="0" w:space="0" w:color="auto"/>
              </w:divBdr>
            </w:div>
            <w:div w:id="1600605786">
              <w:marLeft w:val="0"/>
              <w:marRight w:val="0"/>
              <w:marTop w:val="0"/>
              <w:marBottom w:val="0"/>
              <w:divBdr>
                <w:top w:val="none" w:sz="0" w:space="0" w:color="auto"/>
                <w:left w:val="none" w:sz="0" w:space="0" w:color="auto"/>
                <w:bottom w:val="none" w:sz="0" w:space="0" w:color="auto"/>
                <w:right w:val="none" w:sz="0" w:space="0" w:color="auto"/>
              </w:divBdr>
            </w:div>
            <w:div w:id="1839878173">
              <w:marLeft w:val="0"/>
              <w:marRight w:val="0"/>
              <w:marTop w:val="0"/>
              <w:marBottom w:val="0"/>
              <w:divBdr>
                <w:top w:val="none" w:sz="0" w:space="0" w:color="auto"/>
                <w:left w:val="none" w:sz="0" w:space="0" w:color="auto"/>
                <w:bottom w:val="none" w:sz="0" w:space="0" w:color="auto"/>
                <w:right w:val="none" w:sz="0" w:space="0" w:color="auto"/>
              </w:divBdr>
            </w:div>
            <w:div w:id="197205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336319">
      <w:bodyDiv w:val="1"/>
      <w:marLeft w:val="0"/>
      <w:marRight w:val="0"/>
      <w:marTop w:val="0"/>
      <w:marBottom w:val="0"/>
      <w:divBdr>
        <w:top w:val="none" w:sz="0" w:space="0" w:color="auto"/>
        <w:left w:val="none" w:sz="0" w:space="0" w:color="auto"/>
        <w:bottom w:val="none" w:sz="0" w:space="0" w:color="auto"/>
        <w:right w:val="none" w:sz="0" w:space="0" w:color="auto"/>
      </w:divBdr>
      <w:divsChild>
        <w:div w:id="153451043">
          <w:marLeft w:val="0"/>
          <w:marRight w:val="0"/>
          <w:marTop w:val="0"/>
          <w:marBottom w:val="0"/>
          <w:divBdr>
            <w:top w:val="none" w:sz="0" w:space="0" w:color="auto"/>
            <w:left w:val="none" w:sz="0" w:space="0" w:color="auto"/>
            <w:bottom w:val="none" w:sz="0" w:space="0" w:color="auto"/>
            <w:right w:val="none" w:sz="0" w:space="0" w:color="auto"/>
          </w:divBdr>
          <w:divsChild>
            <w:div w:id="776485300">
              <w:marLeft w:val="0"/>
              <w:marRight w:val="0"/>
              <w:marTop w:val="0"/>
              <w:marBottom w:val="0"/>
              <w:divBdr>
                <w:top w:val="none" w:sz="0" w:space="0" w:color="auto"/>
                <w:left w:val="none" w:sz="0" w:space="0" w:color="auto"/>
                <w:bottom w:val="none" w:sz="0" w:space="0" w:color="auto"/>
                <w:right w:val="none" w:sz="0" w:space="0" w:color="auto"/>
              </w:divBdr>
            </w:div>
            <w:div w:id="879124067">
              <w:marLeft w:val="0"/>
              <w:marRight w:val="0"/>
              <w:marTop w:val="0"/>
              <w:marBottom w:val="0"/>
              <w:divBdr>
                <w:top w:val="none" w:sz="0" w:space="0" w:color="auto"/>
                <w:left w:val="none" w:sz="0" w:space="0" w:color="auto"/>
                <w:bottom w:val="none" w:sz="0" w:space="0" w:color="auto"/>
                <w:right w:val="none" w:sz="0" w:space="0" w:color="auto"/>
              </w:divBdr>
            </w:div>
            <w:div w:id="1288580485">
              <w:marLeft w:val="0"/>
              <w:marRight w:val="0"/>
              <w:marTop w:val="0"/>
              <w:marBottom w:val="0"/>
              <w:divBdr>
                <w:top w:val="none" w:sz="0" w:space="0" w:color="auto"/>
                <w:left w:val="none" w:sz="0" w:space="0" w:color="auto"/>
                <w:bottom w:val="none" w:sz="0" w:space="0" w:color="auto"/>
                <w:right w:val="none" w:sz="0" w:space="0" w:color="auto"/>
              </w:divBdr>
            </w:div>
            <w:div w:id="1709909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699878">
      <w:bodyDiv w:val="1"/>
      <w:marLeft w:val="0"/>
      <w:marRight w:val="0"/>
      <w:marTop w:val="0"/>
      <w:marBottom w:val="0"/>
      <w:divBdr>
        <w:top w:val="none" w:sz="0" w:space="0" w:color="auto"/>
        <w:left w:val="none" w:sz="0" w:space="0" w:color="auto"/>
        <w:bottom w:val="none" w:sz="0" w:space="0" w:color="auto"/>
        <w:right w:val="none" w:sz="0" w:space="0" w:color="auto"/>
      </w:divBdr>
      <w:divsChild>
        <w:div w:id="449318548">
          <w:marLeft w:val="0"/>
          <w:marRight w:val="0"/>
          <w:marTop w:val="0"/>
          <w:marBottom w:val="0"/>
          <w:divBdr>
            <w:top w:val="none" w:sz="0" w:space="0" w:color="auto"/>
            <w:left w:val="none" w:sz="0" w:space="0" w:color="auto"/>
            <w:bottom w:val="none" w:sz="0" w:space="0" w:color="auto"/>
            <w:right w:val="none" w:sz="0" w:space="0" w:color="auto"/>
          </w:divBdr>
          <w:divsChild>
            <w:div w:id="754546301">
              <w:marLeft w:val="0"/>
              <w:marRight w:val="0"/>
              <w:marTop w:val="0"/>
              <w:marBottom w:val="0"/>
              <w:divBdr>
                <w:top w:val="none" w:sz="0" w:space="0" w:color="auto"/>
                <w:left w:val="none" w:sz="0" w:space="0" w:color="auto"/>
                <w:bottom w:val="none" w:sz="0" w:space="0" w:color="auto"/>
                <w:right w:val="none" w:sz="0" w:space="0" w:color="auto"/>
              </w:divBdr>
            </w:div>
            <w:div w:id="1156871526">
              <w:marLeft w:val="0"/>
              <w:marRight w:val="0"/>
              <w:marTop w:val="0"/>
              <w:marBottom w:val="0"/>
              <w:divBdr>
                <w:top w:val="none" w:sz="0" w:space="0" w:color="auto"/>
                <w:left w:val="none" w:sz="0" w:space="0" w:color="auto"/>
                <w:bottom w:val="none" w:sz="0" w:space="0" w:color="auto"/>
                <w:right w:val="none" w:sz="0" w:space="0" w:color="auto"/>
              </w:divBdr>
            </w:div>
            <w:div w:id="1334530219">
              <w:marLeft w:val="0"/>
              <w:marRight w:val="0"/>
              <w:marTop w:val="0"/>
              <w:marBottom w:val="0"/>
              <w:divBdr>
                <w:top w:val="none" w:sz="0" w:space="0" w:color="auto"/>
                <w:left w:val="none" w:sz="0" w:space="0" w:color="auto"/>
                <w:bottom w:val="none" w:sz="0" w:space="0" w:color="auto"/>
                <w:right w:val="none" w:sz="0" w:space="0" w:color="auto"/>
              </w:divBdr>
            </w:div>
            <w:div w:id="204741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156675">
      <w:bodyDiv w:val="1"/>
      <w:marLeft w:val="0"/>
      <w:marRight w:val="0"/>
      <w:marTop w:val="0"/>
      <w:marBottom w:val="0"/>
      <w:divBdr>
        <w:top w:val="none" w:sz="0" w:space="0" w:color="auto"/>
        <w:left w:val="none" w:sz="0" w:space="0" w:color="auto"/>
        <w:bottom w:val="none" w:sz="0" w:space="0" w:color="auto"/>
        <w:right w:val="none" w:sz="0" w:space="0" w:color="auto"/>
      </w:divBdr>
      <w:divsChild>
        <w:div w:id="327907272">
          <w:marLeft w:val="0"/>
          <w:marRight w:val="0"/>
          <w:marTop w:val="0"/>
          <w:marBottom w:val="0"/>
          <w:divBdr>
            <w:top w:val="none" w:sz="0" w:space="0" w:color="auto"/>
            <w:left w:val="none" w:sz="0" w:space="0" w:color="auto"/>
            <w:bottom w:val="none" w:sz="0" w:space="0" w:color="auto"/>
            <w:right w:val="none" w:sz="0" w:space="0" w:color="auto"/>
          </w:divBdr>
          <w:divsChild>
            <w:div w:id="227226194">
              <w:marLeft w:val="0"/>
              <w:marRight w:val="0"/>
              <w:marTop w:val="0"/>
              <w:marBottom w:val="0"/>
              <w:divBdr>
                <w:top w:val="none" w:sz="0" w:space="0" w:color="auto"/>
                <w:left w:val="none" w:sz="0" w:space="0" w:color="auto"/>
                <w:bottom w:val="none" w:sz="0" w:space="0" w:color="auto"/>
                <w:right w:val="none" w:sz="0" w:space="0" w:color="auto"/>
              </w:divBdr>
            </w:div>
            <w:div w:id="339312399">
              <w:marLeft w:val="0"/>
              <w:marRight w:val="0"/>
              <w:marTop w:val="0"/>
              <w:marBottom w:val="0"/>
              <w:divBdr>
                <w:top w:val="none" w:sz="0" w:space="0" w:color="auto"/>
                <w:left w:val="none" w:sz="0" w:space="0" w:color="auto"/>
                <w:bottom w:val="none" w:sz="0" w:space="0" w:color="auto"/>
                <w:right w:val="none" w:sz="0" w:space="0" w:color="auto"/>
              </w:divBdr>
            </w:div>
            <w:div w:id="351154510">
              <w:marLeft w:val="0"/>
              <w:marRight w:val="0"/>
              <w:marTop w:val="0"/>
              <w:marBottom w:val="0"/>
              <w:divBdr>
                <w:top w:val="none" w:sz="0" w:space="0" w:color="auto"/>
                <w:left w:val="none" w:sz="0" w:space="0" w:color="auto"/>
                <w:bottom w:val="none" w:sz="0" w:space="0" w:color="auto"/>
                <w:right w:val="none" w:sz="0" w:space="0" w:color="auto"/>
              </w:divBdr>
            </w:div>
            <w:div w:id="59062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855433">
      <w:bodyDiv w:val="1"/>
      <w:marLeft w:val="0"/>
      <w:marRight w:val="0"/>
      <w:marTop w:val="0"/>
      <w:marBottom w:val="0"/>
      <w:divBdr>
        <w:top w:val="none" w:sz="0" w:space="0" w:color="auto"/>
        <w:left w:val="none" w:sz="0" w:space="0" w:color="auto"/>
        <w:bottom w:val="none" w:sz="0" w:space="0" w:color="auto"/>
        <w:right w:val="none" w:sz="0" w:space="0" w:color="auto"/>
      </w:divBdr>
      <w:divsChild>
        <w:div w:id="370809313">
          <w:marLeft w:val="0"/>
          <w:marRight w:val="0"/>
          <w:marTop w:val="0"/>
          <w:marBottom w:val="0"/>
          <w:divBdr>
            <w:top w:val="none" w:sz="0" w:space="0" w:color="auto"/>
            <w:left w:val="none" w:sz="0" w:space="0" w:color="auto"/>
            <w:bottom w:val="none" w:sz="0" w:space="0" w:color="auto"/>
            <w:right w:val="none" w:sz="0" w:space="0" w:color="auto"/>
          </w:divBdr>
          <w:divsChild>
            <w:div w:id="191580567">
              <w:marLeft w:val="0"/>
              <w:marRight w:val="0"/>
              <w:marTop w:val="0"/>
              <w:marBottom w:val="0"/>
              <w:divBdr>
                <w:top w:val="none" w:sz="0" w:space="0" w:color="auto"/>
                <w:left w:val="none" w:sz="0" w:space="0" w:color="auto"/>
                <w:bottom w:val="none" w:sz="0" w:space="0" w:color="auto"/>
                <w:right w:val="none" w:sz="0" w:space="0" w:color="auto"/>
              </w:divBdr>
            </w:div>
            <w:div w:id="209270298">
              <w:marLeft w:val="0"/>
              <w:marRight w:val="0"/>
              <w:marTop w:val="0"/>
              <w:marBottom w:val="0"/>
              <w:divBdr>
                <w:top w:val="none" w:sz="0" w:space="0" w:color="auto"/>
                <w:left w:val="none" w:sz="0" w:space="0" w:color="auto"/>
                <w:bottom w:val="none" w:sz="0" w:space="0" w:color="auto"/>
                <w:right w:val="none" w:sz="0" w:space="0" w:color="auto"/>
              </w:divBdr>
            </w:div>
            <w:div w:id="917907566">
              <w:marLeft w:val="0"/>
              <w:marRight w:val="0"/>
              <w:marTop w:val="0"/>
              <w:marBottom w:val="0"/>
              <w:divBdr>
                <w:top w:val="none" w:sz="0" w:space="0" w:color="auto"/>
                <w:left w:val="none" w:sz="0" w:space="0" w:color="auto"/>
                <w:bottom w:val="none" w:sz="0" w:space="0" w:color="auto"/>
                <w:right w:val="none" w:sz="0" w:space="0" w:color="auto"/>
              </w:divBdr>
            </w:div>
            <w:div w:id="109486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ontractaciopublica.gencat.cat/perfil/UB" TargetMode="Externa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encat.cat/economia/jcca"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contractaciopublica.gencat.cat/perfil/ub"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ub.edu/facturaelectronica/"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_rels/header3.xml.rels><?xml version="1.0" encoding="UTF-8" standalone="yes"?>
<Relationships xmlns="http://schemas.openxmlformats.org/package/2006/relationships"><Relationship Id="rId1" Type="http://schemas.openxmlformats.org/officeDocument/2006/relationships/image" Target="media/image2.tif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stherhuguet\AppData\Roaming\Microsoft\Plantillas\Plantilles%20UB\3-assessorament\alt-traduccio-automatica-es.dotx" TargetMode="Externa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DE5D6E8-3AB0-47AF-8B98-4A37A16D0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alt-traduccio-automatica-es.dotx</Template>
  <TotalTime>17</TotalTime>
  <Pages>67</Pages>
  <Words>21941</Words>
  <Characters>125066</Characters>
  <Application>Microsoft Office Word</Application>
  <DocSecurity>0</DocSecurity>
  <Lines>1042</Lines>
  <Paragraphs>293</Paragraphs>
  <ScaleCrop>false</ScaleCrop>
  <HeadingPairs>
    <vt:vector size="2" baseType="variant">
      <vt:variant>
        <vt:lpstr>Títol</vt:lpstr>
      </vt:variant>
      <vt:variant>
        <vt:i4>1</vt:i4>
      </vt:variant>
    </vt:vector>
  </HeadingPairs>
  <TitlesOfParts>
    <vt:vector size="1" baseType="lpstr">
      <vt:lpstr> </vt:lpstr>
    </vt:vector>
  </TitlesOfParts>
  <Company>UB</Company>
  <LinksUpToDate>false</LinksUpToDate>
  <CharactersWithSpaces>146714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Ester Huguet Soler</dc:creator>
  <cp:keywords/>
  <dc:description/>
  <cp:lastModifiedBy>Ester Huguet Soler</cp:lastModifiedBy>
  <cp:revision>2</cp:revision>
  <dcterms:created xsi:type="dcterms:W3CDTF">2021-07-07T06:36:00Z</dcterms:created>
  <dcterms:modified xsi:type="dcterms:W3CDTF">2021-07-07T06:53:00Z</dcterms:modified>
</cp:coreProperties>
</file>